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94DF" w14:textId="77777777" w:rsidR="004144EB" w:rsidRDefault="000E6EF4">
      <w:pPr>
        <w:jc w:val="center"/>
        <w:rPr>
          <w:b/>
          <w:noProof/>
          <w:szCs w:val="24"/>
          <w:u w:val="single"/>
        </w:rPr>
      </w:pPr>
      <w:r>
        <w:rPr>
          <w:b/>
          <w:noProof/>
          <w:szCs w:val="24"/>
          <w:u w:val="single"/>
        </w:rPr>
        <w:t>ANNEX V</w:t>
      </w:r>
      <w:r w:rsidRPr="00DD6490">
        <w:rPr>
          <w:b/>
          <w:noProof/>
          <w:szCs w:val="24"/>
          <w:u w:val="single"/>
        </w:rPr>
        <w:t>I</w:t>
      </w:r>
      <w:r w:rsidR="00533F45" w:rsidRPr="00DD6490">
        <w:rPr>
          <w:rStyle w:val="FootnoteReference"/>
          <w:b/>
          <w:i/>
          <w:szCs w:val="24"/>
          <w:u w:val="single"/>
        </w:rPr>
        <w:footnoteReference w:id="1"/>
      </w:r>
    </w:p>
    <w:p w14:paraId="14B3F586" w14:textId="77777777" w:rsidR="004144EB" w:rsidRDefault="000E6EF4">
      <w:pPr>
        <w:jc w:val="center"/>
        <w:rPr>
          <w:b/>
          <w:noProof/>
          <w:szCs w:val="24"/>
        </w:rPr>
      </w:pPr>
      <w:r>
        <w:rPr>
          <w:b/>
          <w:noProof/>
          <w:szCs w:val="24"/>
        </w:rPr>
        <w:t>Template of a programme for the AMIF, the ISF and the BMVI – Article 16(3)</w:t>
      </w:r>
    </w:p>
    <w:tbl>
      <w:tblPr>
        <w:tblStyle w:val="TableGrid"/>
        <w:tblW w:w="0" w:type="auto"/>
        <w:tblInd w:w="360" w:type="dxa"/>
        <w:tblLook w:val="04A0" w:firstRow="1" w:lastRow="0" w:firstColumn="1" w:lastColumn="0" w:noHBand="0" w:noVBand="1"/>
      </w:tblPr>
      <w:tblGrid>
        <w:gridCol w:w="3360"/>
        <w:gridCol w:w="5908"/>
      </w:tblGrid>
      <w:tr w:rsidR="004144EB" w14:paraId="1560E38C" w14:textId="77777777">
        <w:tc>
          <w:tcPr>
            <w:tcW w:w="34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6089" w:type="dxa"/>
          </w:tcPr>
          <w:p w14:paraId="3B67BA3F" w14:textId="77777777" w:rsidR="004144EB" w:rsidRDefault="004144EB">
            <w:pPr>
              <w:rPr>
                <w:rFonts w:eastAsia="Times New Roman"/>
                <w:iCs/>
                <w:noProof/>
                <w:sz w:val="20"/>
              </w:rPr>
            </w:pPr>
          </w:p>
        </w:tc>
      </w:tr>
      <w:tr w:rsidR="004144EB" w14:paraId="3EF15DAF" w14:textId="77777777">
        <w:trPr>
          <w:trHeight w:val="287"/>
        </w:trPr>
        <w:tc>
          <w:tcPr>
            <w:tcW w:w="3440" w:type="dxa"/>
          </w:tcPr>
          <w:p w14:paraId="41063179" w14:textId="77777777" w:rsidR="004144EB" w:rsidRDefault="000E6EF4">
            <w:pPr>
              <w:rPr>
                <w:rFonts w:eastAsia="Times New Roman"/>
                <w:b/>
                <w:iCs/>
                <w:noProof/>
                <w:sz w:val="20"/>
              </w:rPr>
            </w:pPr>
            <w:r>
              <w:rPr>
                <w:rFonts w:eastAsia="Times New Roman"/>
                <w:b/>
                <w:iCs/>
                <w:noProof/>
                <w:sz w:val="20"/>
              </w:rPr>
              <w:t>Title in English</w:t>
            </w:r>
          </w:p>
        </w:tc>
        <w:tc>
          <w:tcPr>
            <w:tcW w:w="6089" w:type="dxa"/>
          </w:tcPr>
          <w:p w14:paraId="25A4D0F7" w14:textId="4F00928F" w:rsidR="004144EB" w:rsidRPr="00EE6FC8" w:rsidRDefault="00EE6FC8">
            <w:pPr>
              <w:rPr>
                <w:rFonts w:eastAsia="Times New Roman"/>
                <w:b/>
                <w:iCs/>
                <w:noProof/>
                <w:sz w:val="20"/>
              </w:rPr>
            </w:pPr>
            <w:r w:rsidRPr="00EE6FC8">
              <w:rPr>
                <w:rFonts w:eastAsia="Times New Roman"/>
                <w:b/>
                <w:iCs/>
                <w:noProof/>
                <w:sz w:val="20"/>
              </w:rPr>
              <w:t>BMVI programme for Estonia</w:t>
            </w:r>
          </w:p>
        </w:tc>
      </w:tr>
      <w:tr w:rsidR="004144EB" w14:paraId="1AA20478" w14:textId="77777777">
        <w:trPr>
          <w:trHeight w:val="287"/>
        </w:trPr>
        <w:tc>
          <w:tcPr>
            <w:tcW w:w="3440" w:type="dxa"/>
          </w:tcPr>
          <w:p w14:paraId="4CA3E721" w14:textId="77777777" w:rsidR="004144EB" w:rsidRDefault="000E6EF4">
            <w:pPr>
              <w:rPr>
                <w:rFonts w:eastAsia="Times New Roman"/>
                <w:b/>
                <w:iCs/>
                <w:noProof/>
                <w:sz w:val="20"/>
              </w:rPr>
            </w:pPr>
            <w:r>
              <w:rPr>
                <w:rFonts w:eastAsia="Times New Roman"/>
                <w:b/>
                <w:iCs/>
                <w:noProof/>
                <w:sz w:val="20"/>
              </w:rPr>
              <w:t>Title in the national language</w:t>
            </w:r>
          </w:p>
        </w:tc>
        <w:tc>
          <w:tcPr>
            <w:tcW w:w="6089" w:type="dxa"/>
          </w:tcPr>
          <w:p w14:paraId="46E6ADB0" w14:textId="77777777" w:rsidR="004144EB" w:rsidRDefault="000E6EF4">
            <w:pPr>
              <w:rPr>
                <w:rFonts w:eastAsia="Times New Roman"/>
                <w:iCs/>
                <w:noProof/>
                <w:sz w:val="20"/>
              </w:rPr>
            </w:pPr>
            <w:r>
              <w:rPr>
                <w:rFonts w:eastAsia="Times New Roman"/>
                <w:iCs/>
                <w:noProof/>
                <w:sz w:val="20"/>
              </w:rPr>
              <w:t>[255]</w:t>
            </w:r>
          </w:p>
        </w:tc>
      </w:tr>
      <w:tr w:rsidR="004144EB" w14:paraId="52183AC2" w14:textId="77777777">
        <w:tc>
          <w:tcPr>
            <w:tcW w:w="3440" w:type="dxa"/>
          </w:tcPr>
          <w:p w14:paraId="549226AA" w14:textId="77777777" w:rsidR="004144EB" w:rsidRDefault="000E6EF4">
            <w:pPr>
              <w:rPr>
                <w:rFonts w:eastAsia="Times New Roman"/>
                <w:b/>
                <w:iCs/>
                <w:noProof/>
                <w:sz w:val="20"/>
              </w:rPr>
            </w:pPr>
            <w:r>
              <w:rPr>
                <w:rFonts w:eastAsia="Times New Roman"/>
                <w:b/>
                <w:iCs/>
                <w:noProof/>
                <w:sz w:val="20"/>
              </w:rPr>
              <w:t>Version</w:t>
            </w:r>
          </w:p>
        </w:tc>
        <w:tc>
          <w:tcPr>
            <w:tcW w:w="6089" w:type="dxa"/>
          </w:tcPr>
          <w:p w14:paraId="05E23502" w14:textId="1AA777FA" w:rsidR="004144EB" w:rsidRDefault="00EE6FC8">
            <w:pPr>
              <w:rPr>
                <w:rFonts w:eastAsia="Times New Roman"/>
                <w:iCs/>
                <w:noProof/>
                <w:sz w:val="20"/>
              </w:rPr>
            </w:pPr>
            <w:r>
              <w:rPr>
                <w:rFonts w:eastAsia="Times New Roman"/>
                <w:iCs/>
                <w:noProof/>
                <w:sz w:val="20"/>
              </w:rPr>
              <w:t>1</w:t>
            </w:r>
          </w:p>
        </w:tc>
      </w:tr>
      <w:tr w:rsidR="004144EB" w14:paraId="75D0302D" w14:textId="77777777">
        <w:tc>
          <w:tcPr>
            <w:tcW w:w="3440" w:type="dxa"/>
          </w:tcPr>
          <w:p w14:paraId="069304B0" w14:textId="77777777" w:rsidR="004144EB" w:rsidRDefault="000E6EF4">
            <w:pPr>
              <w:rPr>
                <w:rFonts w:eastAsia="Times New Roman"/>
                <w:b/>
                <w:iCs/>
                <w:noProof/>
                <w:sz w:val="20"/>
              </w:rPr>
            </w:pPr>
            <w:r>
              <w:rPr>
                <w:rFonts w:eastAsia="Times New Roman"/>
                <w:b/>
                <w:iCs/>
                <w:noProof/>
                <w:sz w:val="20"/>
              </w:rPr>
              <w:t xml:space="preserve">First Year </w:t>
            </w:r>
          </w:p>
        </w:tc>
        <w:tc>
          <w:tcPr>
            <w:tcW w:w="6089" w:type="dxa"/>
          </w:tcPr>
          <w:p w14:paraId="5127901B" w14:textId="3D43576A" w:rsidR="004144EB" w:rsidRDefault="00EE6FC8">
            <w:pPr>
              <w:rPr>
                <w:rFonts w:eastAsia="Times New Roman"/>
                <w:iCs/>
                <w:noProof/>
                <w:sz w:val="20"/>
              </w:rPr>
            </w:pPr>
            <w:r>
              <w:rPr>
                <w:rFonts w:eastAsia="Times New Roman"/>
                <w:iCs/>
                <w:noProof/>
                <w:sz w:val="20"/>
              </w:rPr>
              <w:t>2021</w:t>
            </w:r>
          </w:p>
        </w:tc>
      </w:tr>
      <w:tr w:rsidR="004144EB" w14:paraId="5C39F8E9" w14:textId="77777777">
        <w:tc>
          <w:tcPr>
            <w:tcW w:w="3440" w:type="dxa"/>
          </w:tcPr>
          <w:p w14:paraId="4ED51C6B" w14:textId="77777777" w:rsidR="004144EB" w:rsidRDefault="000E6EF4">
            <w:pPr>
              <w:rPr>
                <w:rFonts w:eastAsia="Times New Roman"/>
                <w:b/>
                <w:iCs/>
                <w:noProof/>
                <w:sz w:val="20"/>
              </w:rPr>
            </w:pPr>
            <w:r>
              <w:rPr>
                <w:rFonts w:eastAsia="Times New Roman"/>
                <w:b/>
                <w:iCs/>
                <w:noProof/>
                <w:sz w:val="20"/>
              </w:rPr>
              <w:t xml:space="preserve">Last Year </w:t>
            </w:r>
          </w:p>
        </w:tc>
        <w:tc>
          <w:tcPr>
            <w:tcW w:w="6089" w:type="dxa"/>
          </w:tcPr>
          <w:p w14:paraId="60B00844" w14:textId="26D32B76" w:rsidR="004144EB" w:rsidRDefault="00EE6FC8">
            <w:pPr>
              <w:rPr>
                <w:rFonts w:eastAsia="Times New Roman"/>
                <w:iCs/>
                <w:noProof/>
                <w:sz w:val="20"/>
              </w:rPr>
            </w:pPr>
            <w:r>
              <w:rPr>
                <w:rFonts w:eastAsia="Times New Roman"/>
                <w:iCs/>
                <w:noProof/>
                <w:sz w:val="20"/>
              </w:rPr>
              <w:t>2027</w:t>
            </w:r>
          </w:p>
        </w:tc>
      </w:tr>
      <w:tr w:rsidR="004144EB" w14:paraId="6DB3318C" w14:textId="77777777">
        <w:tc>
          <w:tcPr>
            <w:tcW w:w="3440" w:type="dxa"/>
          </w:tcPr>
          <w:p w14:paraId="370EE52D" w14:textId="77777777" w:rsidR="004144EB" w:rsidRDefault="000E6EF4">
            <w:pPr>
              <w:rPr>
                <w:rFonts w:eastAsia="Times New Roman"/>
                <w:b/>
                <w:iCs/>
                <w:noProof/>
                <w:sz w:val="20"/>
              </w:rPr>
            </w:pPr>
            <w:r>
              <w:rPr>
                <w:rFonts w:eastAsia="Times New Roman"/>
                <w:b/>
                <w:iCs/>
                <w:noProof/>
                <w:sz w:val="20"/>
              </w:rPr>
              <w:t>Eligible from</w:t>
            </w:r>
          </w:p>
        </w:tc>
        <w:tc>
          <w:tcPr>
            <w:tcW w:w="6089" w:type="dxa"/>
          </w:tcPr>
          <w:p w14:paraId="517AC3B7" w14:textId="385055D2" w:rsidR="004144EB" w:rsidRDefault="004A79AD">
            <w:pPr>
              <w:rPr>
                <w:rFonts w:eastAsia="Times New Roman"/>
                <w:iCs/>
                <w:noProof/>
                <w:sz w:val="20"/>
              </w:rPr>
            </w:pPr>
            <w:r>
              <w:rPr>
                <w:rFonts w:eastAsia="Times New Roman"/>
                <w:iCs/>
                <w:noProof/>
                <w:sz w:val="20"/>
              </w:rPr>
              <w:t>01.01.2021</w:t>
            </w:r>
          </w:p>
        </w:tc>
      </w:tr>
      <w:tr w:rsidR="004144EB" w14:paraId="66A774F2" w14:textId="77777777">
        <w:tc>
          <w:tcPr>
            <w:tcW w:w="3440" w:type="dxa"/>
          </w:tcPr>
          <w:p w14:paraId="0E80C18C" w14:textId="77777777" w:rsidR="004144EB" w:rsidRDefault="000E6EF4">
            <w:pPr>
              <w:rPr>
                <w:rFonts w:eastAsia="Times New Roman"/>
                <w:b/>
                <w:iCs/>
                <w:noProof/>
                <w:sz w:val="20"/>
              </w:rPr>
            </w:pPr>
            <w:r>
              <w:rPr>
                <w:rFonts w:eastAsia="Times New Roman"/>
                <w:b/>
                <w:iCs/>
                <w:noProof/>
                <w:sz w:val="20"/>
              </w:rPr>
              <w:t>Eligible until</w:t>
            </w:r>
          </w:p>
        </w:tc>
        <w:tc>
          <w:tcPr>
            <w:tcW w:w="6089" w:type="dxa"/>
          </w:tcPr>
          <w:p w14:paraId="7C8DCABB" w14:textId="0AF456B8" w:rsidR="004144EB" w:rsidRDefault="004A79AD">
            <w:pPr>
              <w:rPr>
                <w:rFonts w:eastAsia="Times New Roman"/>
                <w:iCs/>
                <w:noProof/>
                <w:sz w:val="20"/>
              </w:rPr>
            </w:pPr>
            <w:r>
              <w:rPr>
                <w:rFonts w:eastAsia="Times New Roman"/>
                <w:iCs/>
                <w:noProof/>
                <w:sz w:val="20"/>
              </w:rPr>
              <w:t>31.12.2029</w:t>
            </w:r>
          </w:p>
        </w:tc>
      </w:tr>
      <w:tr w:rsidR="004144EB" w14:paraId="2A2D02BD" w14:textId="77777777">
        <w:tc>
          <w:tcPr>
            <w:tcW w:w="3440" w:type="dxa"/>
          </w:tcPr>
          <w:p w14:paraId="413E626C" w14:textId="77777777" w:rsidR="004144EB" w:rsidRDefault="000E6EF4">
            <w:pPr>
              <w:rPr>
                <w:rFonts w:eastAsia="Times New Roman"/>
                <w:b/>
                <w:iCs/>
                <w:noProof/>
                <w:sz w:val="20"/>
              </w:rPr>
            </w:pPr>
            <w:r>
              <w:rPr>
                <w:rFonts w:eastAsia="Times New Roman"/>
                <w:b/>
                <w:iCs/>
                <w:noProof/>
                <w:sz w:val="20"/>
              </w:rPr>
              <w:t xml:space="preserve">Commission Decision Number </w:t>
            </w:r>
          </w:p>
        </w:tc>
        <w:tc>
          <w:tcPr>
            <w:tcW w:w="6089" w:type="dxa"/>
          </w:tcPr>
          <w:p w14:paraId="1152A267" w14:textId="77777777" w:rsidR="004144EB" w:rsidRDefault="004144EB">
            <w:pPr>
              <w:rPr>
                <w:rFonts w:eastAsia="Times New Roman"/>
                <w:iCs/>
                <w:noProof/>
                <w:sz w:val="20"/>
              </w:rPr>
            </w:pPr>
          </w:p>
        </w:tc>
      </w:tr>
      <w:tr w:rsidR="004144EB" w14:paraId="7CA083E3" w14:textId="77777777">
        <w:tc>
          <w:tcPr>
            <w:tcW w:w="3440" w:type="dxa"/>
          </w:tcPr>
          <w:p w14:paraId="1BCEE4C7" w14:textId="77777777" w:rsidR="004144EB" w:rsidRDefault="000E6EF4">
            <w:pPr>
              <w:rPr>
                <w:rFonts w:eastAsia="Times New Roman"/>
                <w:b/>
                <w:iCs/>
                <w:noProof/>
                <w:sz w:val="20"/>
              </w:rPr>
            </w:pPr>
            <w:r>
              <w:rPr>
                <w:rFonts w:eastAsia="Times New Roman"/>
                <w:b/>
                <w:iCs/>
                <w:noProof/>
                <w:sz w:val="20"/>
              </w:rPr>
              <w:t xml:space="preserve">Commission Decision Date </w:t>
            </w:r>
          </w:p>
        </w:tc>
        <w:tc>
          <w:tcPr>
            <w:tcW w:w="6089" w:type="dxa"/>
          </w:tcPr>
          <w:p w14:paraId="6B2B7125" w14:textId="77777777" w:rsidR="004144EB" w:rsidRDefault="004144EB">
            <w:pPr>
              <w:rPr>
                <w:rFonts w:eastAsia="Times New Roman"/>
                <w:b/>
                <w:iCs/>
                <w:noProof/>
                <w:sz w:val="20"/>
              </w:rPr>
            </w:pPr>
          </w:p>
        </w:tc>
      </w:tr>
      <w:tr w:rsidR="004144EB" w14:paraId="138D0A50" w14:textId="77777777">
        <w:tc>
          <w:tcPr>
            <w:tcW w:w="3440" w:type="dxa"/>
          </w:tcPr>
          <w:p w14:paraId="34F08796" w14:textId="77777777" w:rsidR="004144EB" w:rsidRDefault="000E6EF4">
            <w:pPr>
              <w:rPr>
                <w:rFonts w:eastAsia="Times New Roman"/>
                <w:b/>
                <w:iCs/>
                <w:noProof/>
                <w:sz w:val="20"/>
              </w:rPr>
            </w:pPr>
            <w:r>
              <w:rPr>
                <w:rFonts w:eastAsia="Times New Roman"/>
                <w:b/>
                <w:iCs/>
                <w:noProof/>
                <w:sz w:val="20"/>
              </w:rPr>
              <w:t>Member State amending decision number</w:t>
            </w:r>
          </w:p>
        </w:tc>
        <w:tc>
          <w:tcPr>
            <w:tcW w:w="6089" w:type="dxa"/>
          </w:tcPr>
          <w:p w14:paraId="0A8E6388" w14:textId="77777777" w:rsidR="004144EB" w:rsidRDefault="004144EB">
            <w:pPr>
              <w:rPr>
                <w:rFonts w:eastAsia="Times New Roman"/>
                <w:b/>
                <w:iCs/>
                <w:noProof/>
                <w:sz w:val="20"/>
              </w:rPr>
            </w:pPr>
          </w:p>
        </w:tc>
      </w:tr>
      <w:tr w:rsidR="004144EB" w14:paraId="073A72C3" w14:textId="77777777">
        <w:tc>
          <w:tcPr>
            <w:tcW w:w="3440" w:type="dxa"/>
          </w:tcPr>
          <w:p w14:paraId="24D1517E" w14:textId="77777777" w:rsidR="004144EB" w:rsidRDefault="000E6EF4">
            <w:pPr>
              <w:rPr>
                <w:rFonts w:eastAsia="Times New Roman"/>
                <w:b/>
                <w:iCs/>
                <w:noProof/>
                <w:sz w:val="20"/>
              </w:rPr>
            </w:pPr>
            <w:r>
              <w:rPr>
                <w:rFonts w:eastAsia="Times New Roman"/>
                <w:b/>
                <w:iCs/>
                <w:noProof/>
                <w:sz w:val="20"/>
              </w:rPr>
              <w:t>Member State amending decision entry into force date</w:t>
            </w:r>
          </w:p>
        </w:tc>
        <w:tc>
          <w:tcPr>
            <w:tcW w:w="6089" w:type="dxa"/>
          </w:tcPr>
          <w:p w14:paraId="0D300B9E" w14:textId="77777777" w:rsidR="004144EB" w:rsidRDefault="004144EB">
            <w:pPr>
              <w:rPr>
                <w:rFonts w:eastAsia="Times New Roman"/>
                <w:b/>
                <w:iCs/>
                <w:noProof/>
                <w:sz w:val="20"/>
              </w:rPr>
            </w:pPr>
          </w:p>
        </w:tc>
      </w:tr>
    </w:tbl>
    <w:p w14:paraId="68514574" w14:textId="77777777" w:rsidR="004144EB" w:rsidRDefault="004144EB">
      <w:pPr>
        <w:rPr>
          <w:rFonts w:eastAsia="Times New Roman"/>
          <w:b/>
          <w:iCs/>
          <w:noProof/>
          <w:szCs w:val="24"/>
        </w:rPr>
      </w:pPr>
    </w:p>
    <w:p w14:paraId="10E27033"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strategy: main challenges and policy responses </w:t>
      </w:r>
    </w:p>
    <w:p w14:paraId="59F70E12" w14:textId="3ECAABA7" w:rsidR="004144EB" w:rsidRPr="00CC27A0" w:rsidRDefault="000E6EF4">
      <w:pPr>
        <w:rPr>
          <w:rFonts w:eastAsia="Times New Roman"/>
          <w:i/>
          <w:iCs/>
          <w:noProof/>
          <w:sz w:val="18"/>
          <w:szCs w:val="18"/>
        </w:rPr>
      </w:pPr>
      <w:r w:rsidRPr="00CC27A0">
        <w:rPr>
          <w:rFonts w:eastAsia="Times New Roman"/>
          <w:i/>
          <w:iCs/>
          <w:noProof/>
          <w:sz w:val="18"/>
          <w:szCs w:val="18"/>
        </w:rPr>
        <w:t>Reference: Article 17(3)(a)</w:t>
      </w:r>
      <w:r w:rsidR="00242A59" w:rsidRPr="00CC27A0">
        <w:rPr>
          <w:rFonts w:eastAsia="Times New Roman"/>
          <w:i/>
          <w:iCs/>
          <w:noProof/>
          <w:sz w:val="18"/>
          <w:szCs w:val="18"/>
        </w:rPr>
        <w:t xml:space="preserve"> )(ii bis), (iii), (iv) </w:t>
      </w:r>
      <w:r w:rsidRPr="00CC27A0">
        <w:rPr>
          <w:rFonts w:eastAsia="Times New Roman"/>
          <w:i/>
          <w:iCs/>
          <w:noProof/>
          <w:sz w:val="18"/>
          <w:szCs w:val="18"/>
        </w:rPr>
        <w:t xml:space="preserve">and (vii) and </w:t>
      </w:r>
      <w:r w:rsidR="00242A59" w:rsidRPr="00CC27A0">
        <w:rPr>
          <w:rFonts w:eastAsia="Times New Roman"/>
          <w:i/>
          <w:iCs/>
          <w:noProof/>
          <w:sz w:val="18"/>
          <w:szCs w:val="18"/>
        </w:rPr>
        <w:t xml:space="preserve">CPR </w:t>
      </w:r>
    </w:p>
    <w:tbl>
      <w:tblPr>
        <w:tblStyle w:val="TableGrid"/>
        <w:tblW w:w="0" w:type="auto"/>
        <w:tblLook w:val="04A0" w:firstRow="1" w:lastRow="0" w:firstColumn="1" w:lastColumn="0" w:noHBand="0" w:noVBand="1"/>
      </w:tblPr>
      <w:tblGrid>
        <w:gridCol w:w="9628"/>
      </w:tblGrid>
      <w:tr w:rsidR="004144EB" w14:paraId="3BB913CE" w14:textId="77777777">
        <w:tc>
          <w:tcPr>
            <w:tcW w:w="9889" w:type="dxa"/>
          </w:tcPr>
          <w:p w14:paraId="7824586C" w14:textId="77777777" w:rsidR="004144EB" w:rsidRDefault="000E6EF4" w:rsidP="00CC27A0">
            <w:pPr>
              <w:spacing w:after="200" w:line="276" w:lineRule="auto"/>
              <w:rPr>
                <w:rFonts w:eastAsia="Times New Roman"/>
                <w:i/>
                <w:iCs/>
                <w:noProof/>
              </w:rPr>
            </w:pPr>
            <w:r>
              <w:rPr>
                <w:rFonts w:eastAsia="Times New Roman"/>
                <w:i/>
                <w:iCs/>
                <w:noProof/>
              </w:rPr>
              <w:t xml:space="preserve">This section explains how the programme will address the main challenges identified at the national level based on local, regional and national needs assessments and/or strategies. It provides an overview of the state of implementation of relevant EU acquis and the progress achieved on EU action plans, and describes how the Fund will support their development through the programming period. </w:t>
            </w:r>
          </w:p>
          <w:p w14:paraId="75E3B58F" w14:textId="72C82376" w:rsidR="003B200B" w:rsidRPr="003B200B" w:rsidRDefault="003B200B" w:rsidP="003B200B">
            <w:pPr>
              <w:spacing w:after="200" w:line="276" w:lineRule="auto"/>
              <w:rPr>
                <w:rFonts w:eastAsia="Times New Roman"/>
                <w:iCs/>
                <w:noProof/>
              </w:rPr>
            </w:pPr>
          </w:p>
        </w:tc>
      </w:tr>
    </w:tbl>
    <w:p w14:paraId="46398C32" w14:textId="77777777" w:rsidR="004144EB" w:rsidRDefault="004144EB">
      <w:pPr>
        <w:spacing w:after="0"/>
        <w:rPr>
          <w:noProof/>
        </w:rPr>
      </w:pPr>
    </w:p>
    <w:tbl>
      <w:tblPr>
        <w:tblStyle w:val="TableGrid"/>
        <w:tblW w:w="0" w:type="auto"/>
        <w:tblLook w:val="04A0" w:firstRow="1" w:lastRow="0" w:firstColumn="1" w:lastColumn="0" w:noHBand="0" w:noVBand="1"/>
      </w:tblPr>
      <w:tblGrid>
        <w:gridCol w:w="9628"/>
      </w:tblGrid>
      <w:tr w:rsidR="004144EB" w14:paraId="07851923" w14:textId="77777777">
        <w:tc>
          <w:tcPr>
            <w:tcW w:w="9889" w:type="dxa"/>
          </w:tcPr>
          <w:p w14:paraId="4C6D8932" w14:textId="7FA11BD6" w:rsidR="00C06AA9" w:rsidRDefault="000E6EF4" w:rsidP="00C06AA9">
            <w:pPr>
              <w:spacing w:after="200" w:line="276" w:lineRule="auto"/>
              <w:rPr>
                <w:rFonts w:eastAsia="Times New Roman"/>
                <w:b/>
                <w:iCs/>
                <w:noProof/>
              </w:rPr>
            </w:pPr>
            <w:r>
              <w:rPr>
                <w:rFonts w:eastAsia="Times New Roman"/>
                <w:i/>
                <w:iCs/>
                <w:noProof/>
              </w:rPr>
              <w:t>Text field [15 000]</w:t>
            </w:r>
            <w:r w:rsidR="003B200B" w:rsidRPr="001C0C56">
              <w:rPr>
                <w:rFonts w:eastAsia="Times New Roman"/>
                <w:b/>
                <w:iCs/>
                <w:noProof/>
              </w:rPr>
              <w:t xml:space="preserve"> </w:t>
            </w:r>
          </w:p>
          <w:p w14:paraId="2C41FBEC" w14:textId="6EA8FC3D" w:rsidR="005D7D4A" w:rsidRPr="005D7D4A" w:rsidRDefault="004D14FF" w:rsidP="005D7D4A">
            <w:pPr>
              <w:spacing w:after="200" w:line="276" w:lineRule="auto"/>
              <w:rPr>
                <w:rFonts w:eastAsia="Times New Roman"/>
                <w:b/>
                <w:iCs/>
                <w:noProof/>
              </w:rPr>
            </w:pPr>
            <w:r>
              <w:rPr>
                <w:rFonts w:eastAsia="Times New Roman"/>
                <w:b/>
                <w:iCs/>
                <w:noProof/>
              </w:rPr>
              <w:t xml:space="preserve">The BMVI programme supports </w:t>
            </w:r>
            <w:r w:rsidR="000414C2">
              <w:rPr>
                <w:rFonts w:eastAsia="Times New Roman"/>
                <w:b/>
                <w:iCs/>
                <w:noProof/>
              </w:rPr>
              <w:t>in synergy with other programmes and resources</w:t>
            </w:r>
            <w:r w:rsidR="00473023">
              <w:rPr>
                <w:rFonts w:eastAsia="Times New Roman"/>
                <w:b/>
                <w:iCs/>
                <w:noProof/>
              </w:rPr>
              <w:t xml:space="preserve"> </w:t>
            </w:r>
            <w:r>
              <w:rPr>
                <w:rFonts w:eastAsia="Times New Roman"/>
                <w:b/>
                <w:iCs/>
                <w:noProof/>
              </w:rPr>
              <w:t xml:space="preserve">the achievement of goals stated in national strategies, mainly </w:t>
            </w:r>
            <w:r w:rsidR="00676196">
              <w:rPr>
                <w:rFonts w:eastAsia="Times New Roman"/>
                <w:b/>
                <w:iCs/>
                <w:noProof/>
              </w:rPr>
              <w:t xml:space="preserve">in </w:t>
            </w:r>
            <w:r>
              <w:rPr>
                <w:rFonts w:eastAsia="Times New Roman"/>
                <w:b/>
                <w:iCs/>
                <w:noProof/>
              </w:rPr>
              <w:t>t</w:t>
            </w:r>
            <w:r w:rsidR="005D7D4A" w:rsidRPr="005D7D4A">
              <w:rPr>
                <w:rFonts w:eastAsia="Times New Roman"/>
                <w:b/>
                <w:iCs/>
                <w:noProof/>
              </w:rPr>
              <w:t>he Internal Securi</w:t>
            </w:r>
            <w:r>
              <w:rPr>
                <w:rFonts w:eastAsia="Times New Roman"/>
                <w:b/>
                <w:iCs/>
                <w:noProof/>
              </w:rPr>
              <w:t xml:space="preserve">ty </w:t>
            </w:r>
            <w:r>
              <w:rPr>
                <w:rFonts w:eastAsia="Times New Roman"/>
                <w:b/>
                <w:iCs/>
                <w:noProof/>
              </w:rPr>
              <w:lastRenderedPageBreak/>
              <w:t>Development Plan</w:t>
            </w:r>
            <w:r w:rsidR="00676196">
              <w:rPr>
                <w:rFonts w:eastAsia="Times New Roman"/>
                <w:b/>
                <w:iCs/>
                <w:noProof/>
              </w:rPr>
              <w:t xml:space="preserve"> which</w:t>
            </w:r>
            <w:r>
              <w:rPr>
                <w:rFonts w:eastAsia="Times New Roman"/>
                <w:b/>
                <w:iCs/>
                <w:noProof/>
              </w:rPr>
              <w:t xml:space="preserve"> consists of </w:t>
            </w:r>
            <w:r w:rsidR="006C5711">
              <w:rPr>
                <w:rFonts w:eastAsia="Times New Roman"/>
                <w:b/>
                <w:iCs/>
                <w:noProof/>
              </w:rPr>
              <w:t>enhanced border security and migration measures</w:t>
            </w:r>
            <w:r w:rsidR="003C715F">
              <w:rPr>
                <w:rFonts w:eastAsia="Times New Roman"/>
                <w:b/>
                <w:iCs/>
                <w:noProof/>
              </w:rPr>
              <w:t>,</w:t>
            </w:r>
            <w:r w:rsidR="00676196">
              <w:rPr>
                <w:rFonts w:eastAsia="Times New Roman"/>
                <w:b/>
                <w:iCs/>
                <w:noProof/>
              </w:rPr>
              <w:t xml:space="preserve"> and </w:t>
            </w:r>
            <w:r w:rsidR="006C5711">
              <w:rPr>
                <w:rFonts w:eastAsia="Times New Roman"/>
                <w:b/>
                <w:iCs/>
                <w:noProof/>
              </w:rPr>
              <w:t>Foreign Policy De</w:t>
            </w:r>
            <w:r>
              <w:rPr>
                <w:rFonts w:eastAsia="Times New Roman"/>
                <w:b/>
                <w:iCs/>
                <w:noProof/>
              </w:rPr>
              <w:t xml:space="preserve">velopment Plan </w:t>
            </w:r>
            <w:r w:rsidR="00676196">
              <w:rPr>
                <w:rFonts w:eastAsia="Times New Roman"/>
                <w:b/>
                <w:iCs/>
                <w:noProof/>
              </w:rPr>
              <w:t xml:space="preserve">which </w:t>
            </w:r>
            <w:r>
              <w:rPr>
                <w:rFonts w:eastAsia="Times New Roman"/>
                <w:b/>
                <w:iCs/>
                <w:noProof/>
              </w:rPr>
              <w:t>set</w:t>
            </w:r>
            <w:r w:rsidR="00A20554">
              <w:rPr>
                <w:rFonts w:eastAsia="Times New Roman"/>
                <w:b/>
                <w:iCs/>
                <w:noProof/>
              </w:rPr>
              <w:t>s goals for enhanched visa processi</w:t>
            </w:r>
            <w:r>
              <w:rPr>
                <w:rFonts w:eastAsia="Times New Roman"/>
                <w:b/>
                <w:iCs/>
                <w:noProof/>
              </w:rPr>
              <w:t>ng policy</w:t>
            </w:r>
            <w:r w:rsidR="00894003">
              <w:rPr>
                <w:rFonts w:eastAsia="Times New Roman"/>
                <w:b/>
                <w:iCs/>
                <w:noProof/>
              </w:rPr>
              <w:t xml:space="preserve"> and international relations</w:t>
            </w:r>
            <w:r>
              <w:rPr>
                <w:rFonts w:eastAsia="Times New Roman"/>
                <w:b/>
                <w:iCs/>
                <w:noProof/>
              </w:rPr>
              <w:t>.</w:t>
            </w:r>
            <w:r w:rsidR="006C5711">
              <w:rPr>
                <w:rFonts w:eastAsia="Times New Roman"/>
                <w:b/>
                <w:iCs/>
                <w:noProof/>
              </w:rPr>
              <w:t xml:space="preserve"> </w:t>
            </w:r>
            <w:r>
              <w:rPr>
                <w:rFonts w:eastAsia="Times New Roman"/>
                <w:b/>
                <w:iCs/>
                <w:noProof/>
              </w:rPr>
              <w:t xml:space="preserve">Those development plans are complimented by the </w:t>
            </w:r>
            <w:r w:rsidR="00CB0319">
              <w:rPr>
                <w:rFonts w:eastAsia="Times New Roman"/>
                <w:b/>
                <w:iCs/>
                <w:noProof/>
              </w:rPr>
              <w:t>Estonian Information S</w:t>
            </w:r>
            <w:r w:rsidR="00676196">
              <w:rPr>
                <w:rFonts w:eastAsia="Times New Roman"/>
                <w:b/>
                <w:iCs/>
                <w:noProof/>
              </w:rPr>
              <w:t>ociety</w:t>
            </w:r>
            <w:r w:rsidR="00CB0319">
              <w:rPr>
                <w:rFonts w:eastAsia="Times New Roman"/>
                <w:b/>
                <w:iCs/>
                <w:noProof/>
              </w:rPr>
              <w:t xml:space="preserve"> Development Plan, Tranportation Development p</w:t>
            </w:r>
            <w:r>
              <w:rPr>
                <w:rFonts w:eastAsia="Times New Roman"/>
                <w:b/>
                <w:iCs/>
                <w:noProof/>
              </w:rPr>
              <w:t>lan, Eston</w:t>
            </w:r>
            <w:r w:rsidR="00CB0319">
              <w:rPr>
                <w:rFonts w:eastAsia="Times New Roman"/>
                <w:b/>
                <w:iCs/>
                <w:noProof/>
              </w:rPr>
              <w:t>ian Marin S</w:t>
            </w:r>
            <w:r>
              <w:rPr>
                <w:rFonts w:eastAsia="Times New Roman"/>
                <w:b/>
                <w:iCs/>
                <w:noProof/>
              </w:rPr>
              <w:t>trategy</w:t>
            </w:r>
            <w:r w:rsidR="00676196">
              <w:rPr>
                <w:rFonts w:eastAsia="Times New Roman"/>
                <w:b/>
                <w:iCs/>
                <w:noProof/>
              </w:rPr>
              <w:t>, etc.</w:t>
            </w:r>
          </w:p>
          <w:p w14:paraId="7582ED97" w14:textId="48411FC6" w:rsidR="00945C57" w:rsidRDefault="005D7D4A" w:rsidP="0045763C">
            <w:pPr>
              <w:spacing w:after="200" w:line="276" w:lineRule="auto"/>
              <w:rPr>
                <w:rFonts w:eastAsia="Times New Roman"/>
                <w:b/>
                <w:iCs/>
                <w:noProof/>
              </w:rPr>
            </w:pPr>
            <w:r w:rsidRPr="005D7D4A">
              <w:rPr>
                <w:rFonts w:eastAsia="Times New Roman"/>
                <w:b/>
                <w:iCs/>
                <w:noProof/>
              </w:rPr>
              <w:t>The Estonian National I</w:t>
            </w:r>
            <w:r w:rsidR="00676196">
              <w:rPr>
                <w:rFonts w:eastAsia="Times New Roman"/>
                <w:b/>
                <w:iCs/>
                <w:noProof/>
              </w:rPr>
              <w:t xml:space="preserve">ntegrated </w:t>
            </w:r>
            <w:r w:rsidRPr="005D7D4A">
              <w:rPr>
                <w:rFonts w:eastAsia="Times New Roman"/>
                <w:b/>
                <w:iCs/>
                <w:noProof/>
              </w:rPr>
              <w:t>B</w:t>
            </w:r>
            <w:r w:rsidR="00676196">
              <w:rPr>
                <w:rFonts w:eastAsia="Times New Roman"/>
                <w:b/>
                <w:iCs/>
                <w:noProof/>
              </w:rPr>
              <w:t xml:space="preserve">order </w:t>
            </w:r>
            <w:r w:rsidRPr="005D7D4A">
              <w:rPr>
                <w:rFonts w:eastAsia="Times New Roman"/>
                <w:b/>
                <w:iCs/>
                <w:noProof/>
              </w:rPr>
              <w:t>M</w:t>
            </w:r>
            <w:r w:rsidR="00676196">
              <w:rPr>
                <w:rFonts w:eastAsia="Times New Roman"/>
                <w:b/>
                <w:iCs/>
                <w:noProof/>
              </w:rPr>
              <w:t>anagement</w:t>
            </w:r>
            <w:r w:rsidR="003C715F">
              <w:rPr>
                <w:rFonts w:eastAsia="Times New Roman"/>
                <w:b/>
                <w:iCs/>
                <w:noProof/>
              </w:rPr>
              <w:t xml:space="preserve"> (IBM)</w:t>
            </w:r>
            <w:r w:rsidRPr="005D7D4A">
              <w:rPr>
                <w:rFonts w:eastAsia="Times New Roman"/>
                <w:b/>
                <w:iCs/>
                <w:noProof/>
              </w:rPr>
              <w:t xml:space="preserve"> strat</w:t>
            </w:r>
            <w:r w:rsidR="00CB0319">
              <w:rPr>
                <w:rFonts w:eastAsia="Times New Roman"/>
                <w:b/>
                <w:iCs/>
                <w:noProof/>
              </w:rPr>
              <w:t>egy is an integral part of the E</w:t>
            </w:r>
            <w:r w:rsidRPr="005D7D4A">
              <w:rPr>
                <w:rFonts w:eastAsia="Times New Roman"/>
                <w:b/>
                <w:iCs/>
                <w:noProof/>
              </w:rPr>
              <w:t xml:space="preserve">nhanced Border Security Program of the Internal Security Development Plan. </w:t>
            </w:r>
            <w:r w:rsidR="00945C57">
              <w:rPr>
                <w:rFonts w:eastAsia="Times New Roman"/>
                <w:b/>
                <w:iCs/>
                <w:noProof/>
              </w:rPr>
              <w:t xml:space="preserve">IBM </w:t>
            </w:r>
            <w:r w:rsidR="00945C57" w:rsidRPr="00945C57">
              <w:rPr>
                <w:rFonts w:eastAsia="Times New Roman"/>
                <w:b/>
                <w:iCs/>
                <w:noProof/>
              </w:rPr>
              <w:t>is developed to fulfil the national obligation stipulated in the Regulation (EU) 2016/1624 of the European Parliament and of the Council of 14 September 2016 on the European Border and Coast Guard.</w:t>
            </w:r>
          </w:p>
          <w:p w14:paraId="020ABBA5" w14:textId="62852737" w:rsidR="0045763C" w:rsidRDefault="0045763C" w:rsidP="0045763C">
            <w:pPr>
              <w:spacing w:after="200" w:line="276" w:lineRule="auto"/>
              <w:rPr>
                <w:rFonts w:eastAsia="Times New Roman"/>
                <w:b/>
                <w:iCs/>
                <w:noProof/>
              </w:rPr>
            </w:pPr>
            <w:r w:rsidRPr="0045763C">
              <w:rPr>
                <w:rFonts w:eastAsia="Times New Roman"/>
                <w:b/>
                <w:iCs/>
                <w:noProof/>
              </w:rPr>
              <w:t xml:space="preserve">Estonian Police and Border Guard Board (PBGB) is the main authority responsible for the development and implementation of the </w:t>
            </w:r>
            <w:r w:rsidR="00CB0319">
              <w:rPr>
                <w:rFonts w:eastAsia="Times New Roman"/>
                <w:b/>
                <w:iCs/>
                <w:noProof/>
              </w:rPr>
              <w:t>IBM</w:t>
            </w:r>
            <w:r w:rsidRPr="0045763C">
              <w:rPr>
                <w:rFonts w:eastAsia="Times New Roman"/>
                <w:b/>
                <w:iCs/>
                <w:noProof/>
              </w:rPr>
              <w:t xml:space="preserve"> in Estonia.</w:t>
            </w:r>
            <w:r w:rsidR="008C133C">
              <w:t xml:space="preserve"> </w:t>
            </w:r>
            <w:r w:rsidR="008C133C" w:rsidRPr="008C133C">
              <w:rPr>
                <w:rFonts w:eastAsia="Times New Roman"/>
                <w:b/>
                <w:iCs/>
                <w:noProof/>
              </w:rPr>
              <w:t>The main partners in this field are the Estonian Ministry of Foreign Affairs, the Tax and Customs Board, the Maritime Administration, the Environmental Inspectorate, the Estonian Defence Forces, the Defence League and the Estonian Internal Security Service.</w:t>
            </w:r>
          </w:p>
          <w:p w14:paraId="4F452F52" w14:textId="292102DA" w:rsidR="00676196" w:rsidRPr="00676196" w:rsidRDefault="00676196" w:rsidP="00676196">
            <w:pPr>
              <w:spacing w:after="200" w:line="276" w:lineRule="auto"/>
              <w:rPr>
                <w:rFonts w:eastAsia="Times New Roman"/>
                <w:b/>
                <w:iCs/>
                <w:noProof/>
              </w:rPr>
            </w:pPr>
            <w:r w:rsidRPr="00676196">
              <w:rPr>
                <w:rFonts w:eastAsia="Times New Roman"/>
                <w:b/>
                <w:iCs/>
                <w:noProof/>
              </w:rPr>
              <w:t xml:space="preserve">The </w:t>
            </w:r>
            <w:r w:rsidR="003C715F">
              <w:rPr>
                <w:rFonts w:eastAsia="Times New Roman"/>
                <w:b/>
                <w:iCs/>
                <w:noProof/>
              </w:rPr>
              <w:t>IBM</w:t>
            </w:r>
            <w:r w:rsidRPr="00676196">
              <w:rPr>
                <w:rFonts w:eastAsia="Times New Roman"/>
                <w:b/>
                <w:iCs/>
                <w:noProof/>
              </w:rPr>
              <w:t xml:space="preserve"> takes fully into account the strategic objectives of the Technical and Operational Strategy for European Integrated Border management (TO EIBM):</w:t>
            </w:r>
          </w:p>
          <w:p w14:paraId="0C49C8E3" w14:textId="77777777" w:rsidR="003C715F" w:rsidRDefault="00676196" w:rsidP="003C715F">
            <w:pPr>
              <w:spacing w:before="0" w:after="0" w:line="276" w:lineRule="auto"/>
              <w:rPr>
                <w:rFonts w:eastAsia="Times New Roman"/>
                <w:b/>
                <w:iCs/>
                <w:noProof/>
              </w:rPr>
            </w:pPr>
            <w:r w:rsidRPr="00676196">
              <w:rPr>
                <w:rFonts w:eastAsia="Times New Roman"/>
                <w:b/>
                <w:iCs/>
                <w:noProof/>
              </w:rPr>
              <w:t>1. Reduced vulnerability of the External Borders based on Compr</w:t>
            </w:r>
            <w:r w:rsidR="003C715F">
              <w:rPr>
                <w:rFonts w:eastAsia="Times New Roman"/>
                <w:b/>
                <w:iCs/>
                <w:noProof/>
              </w:rPr>
              <w:t>ehensive Situational Awareness;</w:t>
            </w:r>
          </w:p>
          <w:p w14:paraId="2C35343B" w14:textId="122ABAB7" w:rsidR="00676196" w:rsidRPr="00676196" w:rsidRDefault="00676196" w:rsidP="003C715F">
            <w:pPr>
              <w:spacing w:before="0" w:after="0" w:line="276" w:lineRule="auto"/>
              <w:rPr>
                <w:rFonts w:eastAsia="Times New Roman"/>
                <w:b/>
                <w:iCs/>
                <w:noProof/>
              </w:rPr>
            </w:pPr>
            <w:r w:rsidRPr="00676196">
              <w:rPr>
                <w:rFonts w:eastAsia="Times New Roman"/>
                <w:b/>
                <w:iCs/>
                <w:noProof/>
              </w:rPr>
              <w:t>2. Safe, Secure and Well-Functioning EU External Borders;</w:t>
            </w:r>
          </w:p>
          <w:p w14:paraId="452D8C3F" w14:textId="644564A6" w:rsidR="00CD0FBA" w:rsidRDefault="00676196" w:rsidP="003C715F">
            <w:pPr>
              <w:spacing w:before="0" w:after="0" w:line="276" w:lineRule="auto"/>
              <w:rPr>
                <w:rFonts w:eastAsia="Times New Roman"/>
                <w:b/>
                <w:iCs/>
                <w:noProof/>
              </w:rPr>
            </w:pPr>
            <w:r w:rsidRPr="00676196">
              <w:rPr>
                <w:rFonts w:eastAsia="Times New Roman"/>
                <w:b/>
                <w:iCs/>
                <w:noProof/>
              </w:rPr>
              <w:t>3. Sustained European Border and Coast Guard Capabilities.</w:t>
            </w:r>
          </w:p>
          <w:p w14:paraId="591183A2" w14:textId="118D1BEB" w:rsidR="00CD0FBA" w:rsidRDefault="00AB7D91" w:rsidP="00CD0FBA">
            <w:pPr>
              <w:spacing w:after="80" w:line="276" w:lineRule="auto"/>
              <w:rPr>
                <w:rFonts w:eastAsia="Times New Roman"/>
                <w:b/>
                <w:iCs/>
                <w:noProof/>
              </w:rPr>
            </w:pPr>
            <w:r>
              <w:rPr>
                <w:rFonts w:eastAsia="Times New Roman"/>
                <w:b/>
                <w:iCs/>
                <w:noProof/>
              </w:rPr>
              <w:t>T</w:t>
            </w:r>
            <w:r w:rsidR="00CD0FBA" w:rsidRPr="0045763C">
              <w:rPr>
                <w:rFonts w:eastAsia="Times New Roman"/>
                <w:b/>
                <w:iCs/>
                <w:noProof/>
              </w:rPr>
              <w:t xml:space="preserve">he biggest challenges for border management </w:t>
            </w:r>
            <w:r>
              <w:rPr>
                <w:rFonts w:eastAsia="Times New Roman"/>
                <w:b/>
                <w:iCs/>
                <w:noProof/>
              </w:rPr>
              <w:t xml:space="preserve">in Estonia are </w:t>
            </w:r>
            <w:r w:rsidR="00CD0FBA" w:rsidRPr="0045763C">
              <w:rPr>
                <w:rFonts w:eastAsia="Times New Roman"/>
                <w:b/>
                <w:iCs/>
                <w:noProof/>
              </w:rPr>
              <w:t xml:space="preserve">related to </w:t>
            </w:r>
            <w:r>
              <w:rPr>
                <w:rFonts w:eastAsia="Times New Roman"/>
                <w:b/>
                <w:iCs/>
                <w:noProof/>
              </w:rPr>
              <w:t xml:space="preserve">ensuring </w:t>
            </w:r>
            <w:r w:rsidR="00CD0FBA" w:rsidRPr="0045763C">
              <w:rPr>
                <w:rFonts w:eastAsia="Times New Roman"/>
                <w:b/>
                <w:iCs/>
                <w:noProof/>
              </w:rPr>
              <w:t>fl</w:t>
            </w:r>
            <w:r w:rsidR="00CD0FBA">
              <w:rPr>
                <w:rFonts w:eastAsia="Times New Roman"/>
                <w:b/>
                <w:iCs/>
                <w:noProof/>
              </w:rPr>
              <w:t>uent but secure border traffic,</w:t>
            </w:r>
            <w:r w:rsidR="00CD0FBA" w:rsidRPr="0045763C">
              <w:rPr>
                <w:rFonts w:eastAsia="Times New Roman"/>
                <w:b/>
                <w:iCs/>
                <w:noProof/>
              </w:rPr>
              <w:t xml:space="preserve"> building up border infrastructure at the Estonian-Russian land border for effective surveillance of the EU external border, and ensuring interoperability and operationalization of </w:t>
            </w:r>
            <w:r w:rsidR="001C52B2">
              <w:rPr>
                <w:rFonts w:eastAsia="Times New Roman"/>
                <w:b/>
                <w:iCs/>
                <w:noProof/>
              </w:rPr>
              <w:t xml:space="preserve">the EU large-scale </w:t>
            </w:r>
            <w:r w:rsidR="00CD0FBA" w:rsidRPr="0045763C">
              <w:rPr>
                <w:rFonts w:eastAsia="Times New Roman"/>
                <w:b/>
                <w:iCs/>
                <w:noProof/>
              </w:rPr>
              <w:t>IT systems</w:t>
            </w:r>
            <w:r w:rsidR="00CD0FBA">
              <w:rPr>
                <w:rFonts w:eastAsia="Times New Roman"/>
                <w:b/>
                <w:iCs/>
                <w:noProof/>
              </w:rPr>
              <w:t xml:space="preserve"> (e.g. EES, ETIAS, SIS)</w:t>
            </w:r>
            <w:r w:rsidR="00CD0FBA" w:rsidRPr="0045763C">
              <w:rPr>
                <w:rFonts w:eastAsia="Times New Roman"/>
                <w:b/>
                <w:iCs/>
                <w:noProof/>
              </w:rPr>
              <w:t>.</w:t>
            </w:r>
          </w:p>
          <w:p w14:paraId="62AF5139" w14:textId="5D00384C" w:rsidR="00AB7D91" w:rsidRDefault="00FF0757" w:rsidP="00AB7D91">
            <w:pPr>
              <w:spacing w:after="80" w:line="276" w:lineRule="auto"/>
              <w:rPr>
                <w:rFonts w:eastAsia="Times New Roman"/>
                <w:b/>
                <w:iCs/>
                <w:noProof/>
              </w:rPr>
            </w:pPr>
            <w:r>
              <w:rPr>
                <w:rFonts w:eastAsia="Times New Roman"/>
                <w:b/>
                <w:iCs/>
                <w:noProof/>
              </w:rPr>
              <w:t>The interfaces between n</w:t>
            </w:r>
            <w:r w:rsidR="00AB7D91">
              <w:rPr>
                <w:rFonts w:eastAsia="Times New Roman"/>
                <w:b/>
                <w:iCs/>
                <w:noProof/>
              </w:rPr>
              <w:t>ational boder control and migration surveillan</w:t>
            </w:r>
            <w:r w:rsidR="00A20554">
              <w:rPr>
                <w:rFonts w:eastAsia="Times New Roman"/>
                <w:b/>
                <w:iCs/>
                <w:noProof/>
              </w:rPr>
              <w:t>ce systems and the National Uni</w:t>
            </w:r>
            <w:r w:rsidR="00AB7D91">
              <w:rPr>
                <w:rFonts w:eastAsia="Times New Roman"/>
                <w:b/>
                <w:iCs/>
                <w:noProof/>
              </w:rPr>
              <w:t>t Interfa</w:t>
            </w:r>
            <w:r w:rsidR="00A900DF">
              <w:rPr>
                <w:rFonts w:eastAsia="Times New Roman"/>
                <w:b/>
                <w:iCs/>
                <w:noProof/>
              </w:rPr>
              <w:t>ce are currently being created</w:t>
            </w:r>
            <w:r w:rsidR="00AB7D91">
              <w:rPr>
                <w:rFonts w:eastAsia="Times New Roman"/>
                <w:b/>
                <w:iCs/>
                <w:noProof/>
              </w:rPr>
              <w:t xml:space="preserve">. Preparations for </w:t>
            </w:r>
            <w:r w:rsidR="00F9400E">
              <w:rPr>
                <w:rFonts w:eastAsia="Times New Roman"/>
                <w:b/>
                <w:iCs/>
                <w:noProof/>
              </w:rPr>
              <w:t xml:space="preserve">creating Central Access Point and </w:t>
            </w:r>
            <w:r w:rsidR="00AB7D91">
              <w:rPr>
                <w:rFonts w:eastAsia="Times New Roman"/>
                <w:b/>
                <w:iCs/>
                <w:noProof/>
              </w:rPr>
              <w:t>implementing new S</w:t>
            </w:r>
            <w:r w:rsidR="00A20554">
              <w:rPr>
                <w:rFonts w:eastAsia="Times New Roman"/>
                <w:b/>
                <w:iCs/>
                <w:noProof/>
              </w:rPr>
              <w:t xml:space="preserve">IS regulations </w:t>
            </w:r>
            <w:r w:rsidR="00F9400E">
              <w:rPr>
                <w:rFonts w:eastAsia="Times New Roman"/>
                <w:b/>
                <w:iCs/>
                <w:noProof/>
              </w:rPr>
              <w:t xml:space="preserve">and </w:t>
            </w:r>
            <w:r w:rsidR="00A20554">
              <w:rPr>
                <w:rFonts w:eastAsia="Times New Roman"/>
                <w:b/>
                <w:iCs/>
                <w:noProof/>
              </w:rPr>
              <w:t>are well advancing</w:t>
            </w:r>
            <w:r w:rsidR="00AB7D91">
              <w:rPr>
                <w:rFonts w:eastAsia="Times New Roman"/>
                <w:b/>
                <w:iCs/>
                <w:noProof/>
              </w:rPr>
              <w:t>.</w:t>
            </w:r>
          </w:p>
          <w:p w14:paraId="31ACC277" w14:textId="0721A90F" w:rsidR="00787070" w:rsidRDefault="005220EC" w:rsidP="00787070">
            <w:pPr>
              <w:spacing w:after="80" w:line="276" w:lineRule="auto"/>
              <w:rPr>
                <w:rFonts w:eastAsia="Times New Roman"/>
                <w:b/>
                <w:iCs/>
                <w:noProof/>
              </w:rPr>
            </w:pPr>
            <w:r w:rsidRPr="005220EC">
              <w:rPr>
                <w:rFonts w:eastAsia="Times New Roman"/>
                <w:b/>
                <w:iCs/>
                <w:noProof/>
              </w:rPr>
              <w:t xml:space="preserve">National border and coast guard team for supporting the European Border and Coast Guard teams is established in the PBGB. Technical equipment reserve is created and operational assistance to MSs is provided under Frontex coordination, if necessary. The PBGB participates in Frontex joint operations, in rapid reaction operations and in return related interventions. The PBGB is represented by a Permanent Member and by an Alternate Member in the Frontex’s Management Board. Systematic participation in Frontex risk analysis, pooled resources and training standards development and in other working groups and training events is sustainable. Deployment of Frontex-trained and certified experts and advisers contribute to the further development of the national IBM system. Regular information sharing with Frontex is in line with the agreed format regarding FRAN, </w:t>
            </w:r>
            <w:r w:rsidRPr="005220EC">
              <w:rPr>
                <w:rFonts w:eastAsia="Times New Roman"/>
                <w:b/>
                <w:iCs/>
                <w:noProof/>
              </w:rPr>
              <w:lastRenderedPageBreak/>
              <w:t>EUROSUR and vulnerability assessment. National Coordination Cente</w:t>
            </w:r>
            <w:r w:rsidR="001A7176">
              <w:rPr>
                <w:rFonts w:eastAsia="Times New Roman"/>
                <w:b/>
                <w:iCs/>
                <w:noProof/>
              </w:rPr>
              <w:t>r (NCC)</w:t>
            </w:r>
            <w:r w:rsidRPr="005220EC">
              <w:rPr>
                <w:rFonts w:eastAsia="Times New Roman"/>
                <w:b/>
                <w:iCs/>
                <w:noProof/>
              </w:rPr>
              <w:t xml:space="preserve"> is responsible for effective information exc</w:t>
            </w:r>
            <w:r w:rsidR="00787070">
              <w:rPr>
                <w:rFonts w:eastAsia="Times New Roman"/>
                <w:b/>
                <w:iCs/>
                <w:noProof/>
              </w:rPr>
              <w:t xml:space="preserve">hange with EU MSs and Frontex. </w:t>
            </w:r>
          </w:p>
          <w:p w14:paraId="3624D12D" w14:textId="2A6E1FC0" w:rsidR="005220EC" w:rsidRDefault="00787070" w:rsidP="00AB7D91">
            <w:pPr>
              <w:spacing w:after="80" w:line="276" w:lineRule="auto"/>
              <w:rPr>
                <w:rFonts w:eastAsia="Times New Roman"/>
                <w:b/>
                <w:iCs/>
                <w:noProof/>
              </w:rPr>
            </w:pPr>
            <w:r w:rsidRPr="005220EC">
              <w:rPr>
                <w:rFonts w:eastAsia="Times New Roman"/>
                <w:b/>
                <w:iCs/>
                <w:noProof/>
              </w:rPr>
              <w:t>Participation in Frontex operations since 2006 has had an undeniable impact on improving the efficiency of border management and on ensuring the internal security of the state. Substantial future enlargement of Frontex requires readiness to allocate additional staff for participation in Frontex activities. Interoperability of Frontex trained staff would be an advantage in the deployment of PBGB staff members at Frontex led joint actions.</w:t>
            </w:r>
          </w:p>
          <w:p w14:paraId="2D6598A6" w14:textId="1AEC265E" w:rsidR="00AB7D91" w:rsidRDefault="00B70B08" w:rsidP="00CD0FBA">
            <w:pPr>
              <w:spacing w:after="80" w:line="276" w:lineRule="auto"/>
              <w:rPr>
                <w:rFonts w:eastAsia="Times New Roman"/>
                <w:b/>
                <w:iCs/>
                <w:noProof/>
              </w:rPr>
            </w:pPr>
            <w:r>
              <w:rPr>
                <w:rFonts w:eastAsia="Times New Roman"/>
                <w:b/>
                <w:iCs/>
                <w:noProof/>
              </w:rPr>
              <w:t xml:space="preserve">In </w:t>
            </w:r>
            <w:r w:rsidR="00EF440B">
              <w:rPr>
                <w:rFonts w:eastAsia="Times New Roman"/>
                <w:b/>
                <w:iCs/>
                <w:noProof/>
              </w:rPr>
              <w:t>previo</w:t>
            </w:r>
            <w:r>
              <w:rPr>
                <w:rFonts w:eastAsia="Times New Roman"/>
                <w:b/>
                <w:iCs/>
                <w:noProof/>
              </w:rPr>
              <w:t>us years Estonia have used mostly national bu</w:t>
            </w:r>
            <w:r w:rsidR="00A900DF">
              <w:rPr>
                <w:rFonts w:eastAsia="Times New Roman"/>
                <w:b/>
                <w:iCs/>
                <w:noProof/>
              </w:rPr>
              <w:t>d</w:t>
            </w:r>
            <w:r>
              <w:rPr>
                <w:rFonts w:eastAsia="Times New Roman"/>
                <w:b/>
                <w:iCs/>
                <w:noProof/>
              </w:rPr>
              <w:t>get</w:t>
            </w:r>
            <w:r w:rsidR="00A900DF">
              <w:rPr>
                <w:rFonts w:eastAsia="Times New Roman"/>
                <w:b/>
                <w:iCs/>
                <w:noProof/>
              </w:rPr>
              <w:t xml:space="preserve"> for implemetning EU aquis. As  complimentary resources the</w:t>
            </w:r>
            <w:r>
              <w:rPr>
                <w:rFonts w:eastAsia="Times New Roman"/>
                <w:b/>
                <w:iCs/>
                <w:noProof/>
              </w:rPr>
              <w:t xml:space="preserve"> ISFB funding </w:t>
            </w:r>
            <w:r w:rsidR="00A900DF">
              <w:rPr>
                <w:rFonts w:eastAsia="Times New Roman"/>
                <w:b/>
                <w:iCs/>
                <w:noProof/>
              </w:rPr>
              <w:t xml:space="preserve">has </w:t>
            </w:r>
            <w:r w:rsidR="00C37D06">
              <w:rPr>
                <w:rFonts w:eastAsia="Times New Roman"/>
                <w:b/>
                <w:iCs/>
                <w:noProof/>
              </w:rPr>
              <w:t xml:space="preserve">also </w:t>
            </w:r>
            <w:r w:rsidR="005220EC">
              <w:rPr>
                <w:rFonts w:eastAsia="Times New Roman"/>
                <w:b/>
                <w:iCs/>
                <w:noProof/>
              </w:rPr>
              <w:t>provided valuable aid for IBM.</w:t>
            </w:r>
            <w:r>
              <w:rPr>
                <w:rFonts w:eastAsia="Times New Roman"/>
                <w:b/>
                <w:iCs/>
                <w:noProof/>
              </w:rPr>
              <w:t xml:space="preserve"> </w:t>
            </w:r>
          </w:p>
          <w:p w14:paraId="7088991F" w14:textId="2E454D66" w:rsidR="00C22D9C" w:rsidRDefault="00C22D9C" w:rsidP="00CD0FBA">
            <w:pPr>
              <w:spacing w:after="80" w:line="276" w:lineRule="auto"/>
              <w:rPr>
                <w:rFonts w:eastAsia="Times New Roman"/>
                <w:b/>
                <w:iCs/>
                <w:noProof/>
              </w:rPr>
            </w:pPr>
            <w:r w:rsidRPr="00C22D9C">
              <w:rPr>
                <w:rFonts w:eastAsia="Times New Roman"/>
                <w:b/>
                <w:iCs/>
                <w:noProof/>
              </w:rPr>
              <w:t>In 2019</w:t>
            </w:r>
            <w:r w:rsidR="001A7176">
              <w:rPr>
                <w:rFonts w:eastAsia="Times New Roman"/>
                <w:b/>
                <w:iCs/>
                <w:noProof/>
              </w:rPr>
              <w:t>,</w:t>
            </w:r>
            <w:r w:rsidRPr="00C22D9C">
              <w:rPr>
                <w:rFonts w:eastAsia="Times New Roman"/>
                <w:b/>
                <w:iCs/>
                <w:noProof/>
              </w:rPr>
              <w:t xml:space="preserve"> standard operating procedure to enhance preparedness to be able to increase the accommodation capacity in an event of a large-scale migratory flow and ensure sufficient dedicated accommodation capacity for unaccompanied minors was developed and mass inlux training was carried out.</w:t>
            </w:r>
          </w:p>
          <w:p w14:paraId="1F0F5303" w14:textId="3AD2C502" w:rsidR="001C52B2" w:rsidRDefault="00DB3A9C" w:rsidP="00CD0FBA">
            <w:pPr>
              <w:spacing w:after="80" w:line="276" w:lineRule="auto"/>
              <w:rPr>
                <w:rFonts w:eastAsia="Times New Roman"/>
                <w:b/>
                <w:iCs/>
                <w:noProof/>
              </w:rPr>
            </w:pPr>
            <w:r>
              <w:rPr>
                <w:rFonts w:eastAsia="Times New Roman"/>
                <w:b/>
                <w:iCs/>
                <w:noProof/>
              </w:rPr>
              <w:t>The</w:t>
            </w:r>
            <w:r>
              <w:rPr>
                <w:rFonts w:eastAsia="Times New Roman"/>
                <w:b/>
                <w:i/>
                <w:iCs/>
                <w:noProof/>
              </w:rPr>
              <w:t xml:space="preserve"> </w:t>
            </w:r>
            <w:r w:rsidR="00FF0757" w:rsidRPr="00FF0757">
              <w:rPr>
                <w:rFonts w:eastAsia="Times New Roman"/>
                <w:b/>
                <w:iCs/>
                <w:noProof/>
              </w:rPr>
              <w:t>BMVI</w:t>
            </w:r>
            <w:r w:rsidR="00FF0757">
              <w:rPr>
                <w:rFonts w:eastAsia="Times New Roman"/>
                <w:b/>
                <w:i/>
                <w:iCs/>
                <w:noProof/>
              </w:rPr>
              <w:t xml:space="preserve"> </w:t>
            </w:r>
            <w:r w:rsidRPr="00DB3A9C">
              <w:rPr>
                <w:rFonts w:eastAsia="Times New Roman"/>
                <w:b/>
                <w:iCs/>
                <w:noProof/>
              </w:rPr>
              <w:t xml:space="preserve">programme </w:t>
            </w:r>
            <w:r w:rsidR="000A28CD">
              <w:rPr>
                <w:rFonts w:eastAsia="Times New Roman"/>
                <w:b/>
                <w:iCs/>
                <w:noProof/>
              </w:rPr>
              <w:t>will</w:t>
            </w:r>
            <w:r w:rsidR="00C37D06">
              <w:rPr>
                <w:rFonts w:eastAsia="Times New Roman"/>
                <w:b/>
                <w:iCs/>
                <w:noProof/>
              </w:rPr>
              <w:t xml:space="preserve"> </w:t>
            </w:r>
            <w:r w:rsidR="00AA0690">
              <w:rPr>
                <w:rFonts w:eastAsia="Times New Roman"/>
                <w:b/>
                <w:iCs/>
                <w:noProof/>
              </w:rPr>
              <w:t xml:space="preserve">focus on the similar activities as </w:t>
            </w:r>
            <w:r w:rsidR="00CB0319">
              <w:rPr>
                <w:rFonts w:eastAsia="Times New Roman"/>
                <w:b/>
                <w:iCs/>
                <w:noProof/>
              </w:rPr>
              <w:t>External Borders and Visa instrument of the Internal Security Fund (</w:t>
            </w:r>
            <w:r w:rsidR="00AA0690">
              <w:rPr>
                <w:rFonts w:eastAsia="Times New Roman"/>
                <w:b/>
                <w:iCs/>
                <w:noProof/>
              </w:rPr>
              <w:t>ISFB</w:t>
            </w:r>
            <w:r w:rsidR="00CB0319">
              <w:rPr>
                <w:rFonts w:eastAsia="Times New Roman"/>
                <w:b/>
                <w:iCs/>
                <w:noProof/>
              </w:rPr>
              <w:t>)</w:t>
            </w:r>
            <w:r w:rsidR="00AA0690">
              <w:rPr>
                <w:rFonts w:eastAsia="Times New Roman"/>
                <w:b/>
                <w:iCs/>
                <w:noProof/>
              </w:rPr>
              <w:t xml:space="preserve"> in the period of 2014-2020. The programme </w:t>
            </w:r>
            <w:r w:rsidRPr="00DB3A9C">
              <w:rPr>
                <w:rFonts w:eastAsia="Times New Roman"/>
                <w:b/>
                <w:iCs/>
                <w:noProof/>
              </w:rPr>
              <w:t>provides for a number of actions that support increasing the surveillance of</w:t>
            </w:r>
            <w:r w:rsidR="00AA0690">
              <w:rPr>
                <w:rFonts w:eastAsia="Times New Roman"/>
                <w:b/>
                <w:iCs/>
                <w:noProof/>
              </w:rPr>
              <w:t xml:space="preserve"> the EU</w:t>
            </w:r>
            <w:r w:rsidRPr="00DB3A9C">
              <w:rPr>
                <w:rFonts w:eastAsia="Times New Roman"/>
                <w:b/>
                <w:iCs/>
                <w:noProof/>
              </w:rPr>
              <w:t xml:space="preserve"> external borders and border control capabilities. The actions contribute to the European Border Surveillance System (EUROSUR), the improvement of information exchange in border control and surveillance, ensuring control of the external border in accordance with the common s</w:t>
            </w:r>
            <w:r w:rsidR="00AA0690">
              <w:rPr>
                <w:rFonts w:eastAsia="Times New Roman"/>
                <w:b/>
                <w:iCs/>
                <w:noProof/>
              </w:rPr>
              <w:t>tandards of the EU</w:t>
            </w:r>
            <w:r w:rsidRPr="00DB3A9C">
              <w:rPr>
                <w:rFonts w:eastAsia="Times New Roman"/>
                <w:b/>
                <w:iCs/>
                <w:noProof/>
              </w:rPr>
              <w:t xml:space="preserve"> and uniform application of the Schengen acquis. Large part of the measures support either maintaining or somewhat expanding the present national capability to manage external borders as well as contribute to solidarity.</w:t>
            </w:r>
          </w:p>
          <w:p w14:paraId="39E3C4DC" w14:textId="5288B0A5" w:rsidR="000E5857" w:rsidRDefault="000E5857" w:rsidP="00C62030">
            <w:pPr>
              <w:spacing w:after="200" w:line="276" w:lineRule="auto"/>
              <w:rPr>
                <w:rFonts w:eastAsia="Times New Roman"/>
                <w:b/>
                <w:iCs/>
                <w:noProof/>
              </w:rPr>
            </w:pPr>
            <w:r w:rsidRPr="000E5857">
              <w:rPr>
                <w:rFonts w:eastAsia="Times New Roman"/>
                <w:b/>
                <w:iCs/>
                <w:noProof/>
              </w:rPr>
              <w:t>The Schengen evaluation of Estonia's visa policy took place in October 2018 at the Estonian Embassy in Astana and the Consular Office in St. Petersburg. In total, 56 recommendations were issued to Estonia, three of which are still to be completed. Two recommendations are related to the introduction of a new visa register, completion is expected in the summer of 2021, and the third concerns the compliance of the visa register with the data protection requirements and will be fulfilled by the end of 2021. State budget was used for completion of the recommendations.</w:t>
            </w:r>
          </w:p>
          <w:p w14:paraId="2313E925" w14:textId="2D232F8B" w:rsidR="00C62030" w:rsidRPr="005220EC" w:rsidRDefault="00285625" w:rsidP="00C62030">
            <w:pPr>
              <w:spacing w:after="200" w:line="276" w:lineRule="auto"/>
              <w:rPr>
                <w:rFonts w:eastAsia="Times New Roman"/>
                <w:b/>
                <w:iCs/>
                <w:noProof/>
              </w:rPr>
            </w:pPr>
            <w:r>
              <w:rPr>
                <w:rFonts w:eastAsia="Times New Roman"/>
                <w:b/>
                <w:iCs/>
                <w:noProof/>
              </w:rPr>
              <w:t>I</w:t>
            </w:r>
            <w:r w:rsidR="00C62030" w:rsidRPr="005220EC">
              <w:rPr>
                <w:rFonts w:eastAsia="Times New Roman"/>
                <w:b/>
                <w:iCs/>
                <w:noProof/>
              </w:rPr>
              <w:t xml:space="preserve">n the area of </w:t>
            </w:r>
            <w:r>
              <w:rPr>
                <w:rFonts w:eastAsia="Times New Roman"/>
                <w:b/>
                <w:iCs/>
                <w:noProof/>
              </w:rPr>
              <w:t xml:space="preserve">common </w:t>
            </w:r>
            <w:r w:rsidR="00C62030" w:rsidRPr="005220EC">
              <w:rPr>
                <w:rFonts w:eastAsia="Times New Roman"/>
                <w:b/>
                <w:iCs/>
                <w:noProof/>
              </w:rPr>
              <w:t xml:space="preserve">visas </w:t>
            </w:r>
            <w:r>
              <w:rPr>
                <w:rFonts w:eastAsia="Times New Roman"/>
                <w:b/>
                <w:iCs/>
                <w:noProof/>
              </w:rPr>
              <w:t xml:space="preserve">policy, it is important to continue with regular trainings of consular staff to ensure harmonised application of Visa Code and VIS regulation. </w:t>
            </w:r>
            <w:r w:rsidR="00787070">
              <w:rPr>
                <w:rFonts w:eastAsia="Times New Roman"/>
                <w:b/>
                <w:iCs/>
                <w:noProof/>
              </w:rPr>
              <w:t>Implementation of law and t</w:t>
            </w:r>
            <w:r>
              <w:rPr>
                <w:rFonts w:eastAsia="Times New Roman"/>
                <w:b/>
                <w:iCs/>
                <w:noProof/>
              </w:rPr>
              <w:t>raining must go hand-in-hand with</w:t>
            </w:r>
            <w:r w:rsidR="00787070">
              <w:rPr>
                <w:rFonts w:eastAsia="Times New Roman"/>
                <w:b/>
                <w:iCs/>
                <w:noProof/>
              </w:rPr>
              <w:t xml:space="preserve"> use of</w:t>
            </w:r>
            <w:r>
              <w:rPr>
                <w:rFonts w:eastAsia="Times New Roman"/>
                <w:b/>
                <w:iCs/>
                <w:noProof/>
              </w:rPr>
              <w:t xml:space="preserve"> modern equipment</w:t>
            </w:r>
            <w:r w:rsidR="00787070">
              <w:rPr>
                <w:rFonts w:eastAsia="Times New Roman"/>
                <w:b/>
                <w:iCs/>
                <w:noProof/>
              </w:rPr>
              <w:t>, such as facial recognition systems and</w:t>
            </w:r>
            <w:r>
              <w:rPr>
                <w:rFonts w:eastAsia="Times New Roman"/>
                <w:b/>
                <w:iCs/>
                <w:noProof/>
              </w:rPr>
              <w:t xml:space="preserve"> </w:t>
            </w:r>
            <w:r w:rsidR="00787070">
              <w:rPr>
                <w:rFonts w:eastAsia="Times New Roman"/>
                <w:b/>
                <w:iCs/>
                <w:noProof/>
              </w:rPr>
              <w:t>i</w:t>
            </w:r>
            <w:r w:rsidR="00C62030" w:rsidRPr="005220EC">
              <w:rPr>
                <w:rFonts w:eastAsia="Times New Roman"/>
                <w:b/>
                <w:iCs/>
                <w:noProof/>
              </w:rPr>
              <w:t xml:space="preserve">t is </w:t>
            </w:r>
            <w:r>
              <w:rPr>
                <w:rFonts w:eastAsia="Times New Roman"/>
                <w:b/>
                <w:iCs/>
                <w:noProof/>
              </w:rPr>
              <w:t xml:space="preserve">also </w:t>
            </w:r>
            <w:r w:rsidR="00C62030" w:rsidRPr="005220EC">
              <w:rPr>
                <w:rFonts w:eastAsia="Times New Roman"/>
                <w:b/>
                <w:iCs/>
                <w:noProof/>
              </w:rPr>
              <w:t>important</w:t>
            </w:r>
            <w:r w:rsidR="00CB0319">
              <w:rPr>
                <w:rFonts w:eastAsia="Times New Roman"/>
                <w:b/>
                <w:iCs/>
                <w:noProof/>
              </w:rPr>
              <w:t xml:space="preserve"> to</w:t>
            </w:r>
            <w:r w:rsidR="00C62030" w:rsidRPr="005220EC">
              <w:rPr>
                <w:rFonts w:eastAsia="Times New Roman"/>
                <w:b/>
                <w:iCs/>
                <w:noProof/>
              </w:rPr>
              <w:t xml:space="preserve"> </w:t>
            </w:r>
            <w:r>
              <w:rPr>
                <w:rFonts w:eastAsia="Times New Roman"/>
                <w:b/>
                <w:iCs/>
                <w:noProof/>
              </w:rPr>
              <w:t>go forward with initiatives taken in the field of digital visas.</w:t>
            </w:r>
            <w:r w:rsidR="00CB0319">
              <w:rPr>
                <w:rFonts w:eastAsia="Times New Roman"/>
                <w:b/>
                <w:iCs/>
                <w:noProof/>
              </w:rPr>
              <w:t xml:space="preserve"> C</w:t>
            </w:r>
            <w:r w:rsidRPr="005220EC">
              <w:rPr>
                <w:rFonts w:eastAsia="Times New Roman"/>
                <w:b/>
                <w:iCs/>
                <w:noProof/>
              </w:rPr>
              <w:t>ompletion of the developments related to common Visa Information System of the European Union (VIS)</w:t>
            </w:r>
            <w:r w:rsidR="00562BD6">
              <w:rPr>
                <w:rFonts w:eastAsia="Times New Roman"/>
                <w:b/>
                <w:iCs/>
                <w:noProof/>
              </w:rPr>
              <w:t xml:space="preserve"> is a priority</w:t>
            </w:r>
            <w:r w:rsidRPr="005220EC">
              <w:rPr>
                <w:rFonts w:eastAsia="Times New Roman"/>
                <w:b/>
                <w:iCs/>
                <w:noProof/>
              </w:rPr>
              <w:t xml:space="preserve">. </w:t>
            </w:r>
          </w:p>
          <w:p w14:paraId="28C42325" w14:textId="01C3F32A" w:rsidR="00B6702D" w:rsidRPr="00A7119C" w:rsidRDefault="008A7601" w:rsidP="004C351C">
            <w:pPr>
              <w:spacing w:before="0" w:after="0" w:line="276" w:lineRule="auto"/>
              <w:rPr>
                <w:rFonts w:eastAsia="Times New Roman"/>
                <w:b/>
                <w:iCs/>
                <w:noProof/>
              </w:rPr>
            </w:pPr>
            <w:r>
              <w:rPr>
                <w:rFonts w:eastAsia="Times New Roman"/>
                <w:b/>
                <w:iCs/>
                <w:noProof/>
              </w:rPr>
              <w:t>Activities in and in co-operation with</w:t>
            </w:r>
            <w:r w:rsidR="00787070">
              <w:rPr>
                <w:rFonts w:eastAsia="Times New Roman"/>
                <w:b/>
                <w:iCs/>
                <w:noProof/>
              </w:rPr>
              <w:t xml:space="preserve"> third countries rema</w:t>
            </w:r>
            <w:r>
              <w:rPr>
                <w:rFonts w:eastAsia="Times New Roman"/>
                <w:b/>
                <w:iCs/>
                <w:noProof/>
              </w:rPr>
              <w:t>in</w:t>
            </w:r>
            <w:r w:rsidR="00787070">
              <w:rPr>
                <w:rFonts w:eastAsia="Times New Roman"/>
                <w:b/>
                <w:iCs/>
                <w:noProof/>
              </w:rPr>
              <w:t xml:space="preserve"> one of the key issues in regard of </w:t>
            </w:r>
            <w:r>
              <w:rPr>
                <w:rFonts w:eastAsia="Times New Roman"/>
                <w:b/>
                <w:iCs/>
                <w:noProof/>
              </w:rPr>
              <w:t>implementing</w:t>
            </w:r>
            <w:r w:rsidR="00B84970">
              <w:rPr>
                <w:rFonts w:eastAsia="Times New Roman"/>
                <w:b/>
                <w:iCs/>
                <w:noProof/>
              </w:rPr>
              <w:t xml:space="preserve"> and complimenting</w:t>
            </w:r>
            <w:r>
              <w:rPr>
                <w:rFonts w:eastAsia="Times New Roman"/>
                <w:b/>
                <w:iCs/>
                <w:noProof/>
              </w:rPr>
              <w:t xml:space="preserve"> </w:t>
            </w:r>
            <w:r w:rsidR="00787070">
              <w:rPr>
                <w:rFonts w:eastAsia="Times New Roman"/>
                <w:b/>
                <w:iCs/>
                <w:noProof/>
              </w:rPr>
              <w:t xml:space="preserve">IBM and consular co-operation. </w:t>
            </w:r>
          </w:p>
        </w:tc>
      </w:tr>
    </w:tbl>
    <w:p w14:paraId="18220D43" w14:textId="77777777" w:rsidR="004144EB" w:rsidRDefault="004144EB">
      <w:pPr>
        <w:spacing w:after="0"/>
        <w:rPr>
          <w:rFonts w:eastAsia="Times New Roman"/>
          <w:i/>
          <w:iCs/>
          <w:noProof/>
          <w:szCs w:val="24"/>
        </w:rPr>
      </w:pPr>
    </w:p>
    <w:p w14:paraId="6D6389FF" w14:textId="77777777" w:rsidR="004144EB" w:rsidRDefault="004144EB">
      <w:pPr>
        <w:spacing w:after="0"/>
        <w:rPr>
          <w:rFonts w:eastAsia="Times New Roman"/>
          <w:i/>
          <w:iCs/>
          <w:noProof/>
          <w:szCs w:val="24"/>
        </w:rPr>
      </w:pPr>
    </w:p>
    <w:p w14:paraId="1EB1E07E" w14:textId="77777777" w:rsidR="004144EB" w:rsidRDefault="004144EB">
      <w:pPr>
        <w:spacing w:after="0"/>
        <w:rPr>
          <w:rFonts w:eastAsia="Times New Roman"/>
          <w:i/>
          <w:iCs/>
          <w:noProof/>
          <w:szCs w:val="24"/>
        </w:rPr>
      </w:pPr>
    </w:p>
    <w:p w14:paraId="28FE0822" w14:textId="77777777" w:rsidR="004144EB" w:rsidRDefault="000E6EF4">
      <w:pPr>
        <w:numPr>
          <w:ilvl w:val="0"/>
          <w:numId w:val="57"/>
        </w:numPr>
        <w:spacing w:before="240" w:after="240"/>
        <w:rPr>
          <w:rFonts w:eastAsia="Times New Roman"/>
          <w:b/>
          <w:noProof/>
          <w:szCs w:val="24"/>
        </w:rPr>
      </w:pPr>
      <w:r>
        <w:rPr>
          <w:rFonts w:eastAsia="Times New Roman"/>
          <w:b/>
          <w:iCs/>
          <w:noProof/>
          <w:szCs w:val="24"/>
        </w:rPr>
        <w:t xml:space="preserve">Specific objectives </w:t>
      </w:r>
      <w:r>
        <w:rPr>
          <w:rFonts w:eastAsia="Times New Roman"/>
          <w:iCs/>
          <w:noProof/>
          <w:szCs w:val="24"/>
        </w:rPr>
        <w:t>(repeated for each specific objective other than technical assistance )</w:t>
      </w:r>
    </w:p>
    <w:p w14:paraId="348AC955" w14:textId="77777777" w:rsidR="004144EB" w:rsidRDefault="000E6EF4">
      <w:pPr>
        <w:rPr>
          <w:rFonts w:eastAsia="Times New Roman"/>
          <w:i/>
          <w:iCs/>
          <w:noProof/>
          <w:sz w:val="18"/>
          <w:szCs w:val="18"/>
        </w:rPr>
      </w:pPr>
      <w:r>
        <w:rPr>
          <w:rFonts w:eastAsia="Times New Roman"/>
          <w:i/>
          <w:iCs/>
          <w:noProof/>
          <w:sz w:val="18"/>
          <w:szCs w:val="18"/>
        </w:rPr>
        <w:t>Reference: Article 17(2) and 17(4)</w:t>
      </w:r>
    </w:p>
    <w:p w14:paraId="60B0A3B6" w14:textId="77777777" w:rsidR="0043799F" w:rsidRDefault="000E6EF4">
      <w:pPr>
        <w:ind w:firstLine="360"/>
        <w:rPr>
          <w:b/>
          <w:noProof/>
        </w:rPr>
      </w:pPr>
      <w:r>
        <w:rPr>
          <w:b/>
          <w:noProof/>
        </w:rPr>
        <w:t xml:space="preserve">2.1. Title </w:t>
      </w:r>
      <w:r w:rsidR="0043799F">
        <w:rPr>
          <w:b/>
          <w:noProof/>
        </w:rPr>
        <w:t>of the specific objective [300]</w:t>
      </w:r>
    </w:p>
    <w:p w14:paraId="4B5A9892" w14:textId="2E7EC171" w:rsidR="004144EB" w:rsidRPr="0043799F" w:rsidRDefault="0043799F" w:rsidP="0043799F">
      <w:pPr>
        <w:rPr>
          <w:b/>
          <w:noProof/>
        </w:rPr>
      </w:pPr>
      <w:proofErr w:type="gramStart"/>
      <w:r w:rsidRPr="00EE6FC8">
        <w:rPr>
          <w:b/>
        </w:rPr>
        <w:t>S</w:t>
      </w:r>
      <w:r w:rsidR="003570C9" w:rsidRPr="00EE6FC8">
        <w:rPr>
          <w:b/>
        </w:rPr>
        <w:t>upport an</w:t>
      </w:r>
      <w:r w:rsidRPr="00EE6FC8">
        <w:rPr>
          <w:b/>
        </w:rPr>
        <w:t xml:space="preserve"> effective European integrated border management at the external borders implemented by the European Border and Coast Guard</w:t>
      </w:r>
      <w:r w:rsidRPr="00EE6FC8">
        <w:rPr>
          <w:b/>
          <w:bCs/>
          <w:i/>
          <w:iCs/>
        </w:rPr>
        <w:t xml:space="preserve"> </w:t>
      </w:r>
      <w:r w:rsidRPr="00EE6FC8">
        <w:rPr>
          <w:b/>
        </w:rPr>
        <w:t xml:space="preserve">as a shared responsibility of the European Border and Coast Guard Agency </w:t>
      </w:r>
      <w:r w:rsidRPr="00EE6FC8">
        <w:rPr>
          <w:b/>
          <w:bCs/>
          <w:i/>
          <w:iCs/>
        </w:rPr>
        <w:t xml:space="preserve">(EBCGA) </w:t>
      </w:r>
      <w:r w:rsidRPr="00EE6FC8">
        <w:rPr>
          <w:b/>
        </w:rPr>
        <w:t>and of the national authorities responsible for border management, to facilitate legitimate border crossings, to prevent and detect illegal immigration and cross-border crime and to effectively manage migratory flows</w:t>
      </w:r>
      <w:proofErr w:type="gramEnd"/>
    </w:p>
    <w:p w14:paraId="6D9BF8F2" w14:textId="77777777" w:rsidR="004144EB" w:rsidRDefault="000E6EF4">
      <w:pPr>
        <w:spacing w:before="240" w:after="240"/>
        <w:ind w:left="360"/>
        <w:rPr>
          <w:rFonts w:eastAsia="Times New Roman"/>
          <w:b/>
          <w:iCs/>
          <w:noProof/>
          <w:szCs w:val="24"/>
        </w:rPr>
      </w:pPr>
      <w:r>
        <w:rPr>
          <w:rFonts w:eastAsia="Times New Roman"/>
          <w:b/>
          <w:iCs/>
          <w:noProof/>
          <w:szCs w:val="24"/>
        </w:rPr>
        <w:t xml:space="preserve">2.1.1. Description of a specific objective </w:t>
      </w:r>
    </w:p>
    <w:tbl>
      <w:tblPr>
        <w:tblStyle w:val="TableGrid"/>
        <w:tblW w:w="0" w:type="auto"/>
        <w:tblLook w:val="04A0" w:firstRow="1" w:lastRow="0" w:firstColumn="1" w:lastColumn="0" w:noHBand="0" w:noVBand="1"/>
      </w:tblPr>
      <w:tblGrid>
        <w:gridCol w:w="9628"/>
      </w:tblGrid>
      <w:tr w:rsidR="004144EB" w14:paraId="51C1B194" w14:textId="77777777" w:rsidTr="001C0C56">
        <w:tc>
          <w:tcPr>
            <w:tcW w:w="9628" w:type="dxa"/>
          </w:tcPr>
          <w:p w14:paraId="6A926515" w14:textId="32D0D17D" w:rsidR="00242A59" w:rsidRPr="00CC27A0" w:rsidRDefault="00242A59" w:rsidP="00242A59">
            <w:pPr>
              <w:spacing w:after="80" w:line="276" w:lineRule="auto"/>
              <w:rPr>
                <w:rFonts w:eastAsia="Times New Roman"/>
                <w:i/>
                <w:iCs/>
                <w:noProof/>
              </w:rPr>
            </w:pPr>
            <w:r w:rsidRPr="00CC27A0">
              <w:rPr>
                <w:rFonts w:eastAsia="Times New Roman"/>
                <w:i/>
                <w:iCs/>
                <w:noProof/>
              </w:rPr>
              <w:t xml:space="preserve">This section describes, for each specific objective, the initial situation, main challenges and proposes responses supported by the Fund. It describes which implementation measures are addressed with the support of the Fund; it provides an indicative list of actions within the scope of Articles 3 and 4 of the </w:t>
            </w:r>
            <w:r w:rsidR="001122BC">
              <w:rPr>
                <w:rFonts w:eastAsia="Times New Roman"/>
                <w:i/>
                <w:iCs/>
                <w:noProof/>
              </w:rPr>
              <w:t>BMVI Regulation</w:t>
            </w:r>
            <w:r w:rsidRPr="00CC27A0">
              <w:rPr>
                <w:rFonts w:eastAsia="Times New Roman"/>
                <w:i/>
                <w:iCs/>
                <w:noProof/>
              </w:rPr>
              <w:t>.</w:t>
            </w:r>
          </w:p>
          <w:p w14:paraId="0D3CD496" w14:textId="7FD5F126" w:rsidR="00242A59" w:rsidRPr="00CC27A0" w:rsidRDefault="00242A59" w:rsidP="00242A59">
            <w:pPr>
              <w:spacing w:after="80" w:line="276" w:lineRule="auto"/>
              <w:rPr>
                <w:rFonts w:eastAsia="Times New Roman"/>
                <w:i/>
                <w:iCs/>
                <w:noProof/>
              </w:rPr>
            </w:pPr>
            <w:r w:rsidRPr="00CC27A0">
              <w:rPr>
                <w:rFonts w:eastAsia="Times New Roman"/>
                <w:i/>
                <w:iCs/>
                <w:noProof/>
              </w:rPr>
              <w:t xml:space="preserve">In particular: For operating support, it provides a justification in line with Article 16 of the BMVI Regulation. It includes an indicative list of beneficiaries with their statutory responsibilities, main tasks to be supported. </w:t>
            </w:r>
          </w:p>
          <w:p w14:paraId="187D5B44" w14:textId="77777777" w:rsidR="001122BC" w:rsidRDefault="001122BC" w:rsidP="00242A59">
            <w:pPr>
              <w:spacing w:after="80" w:line="276" w:lineRule="auto"/>
              <w:rPr>
                <w:rFonts w:eastAsia="Times New Roman"/>
                <w:i/>
                <w:iCs/>
                <w:noProof/>
              </w:rPr>
            </w:pPr>
          </w:p>
          <w:p w14:paraId="4AD16FC0" w14:textId="5371493A" w:rsidR="00242A59" w:rsidRDefault="00242A59" w:rsidP="00242A59">
            <w:pPr>
              <w:spacing w:after="80" w:line="276" w:lineRule="auto"/>
              <w:rPr>
                <w:rFonts w:eastAsia="Times New Roman"/>
                <w:i/>
                <w:iCs/>
                <w:noProof/>
              </w:rPr>
            </w:pPr>
            <w:r>
              <w:rPr>
                <w:rFonts w:eastAsia="Times New Roman"/>
                <w:i/>
                <w:iCs/>
                <w:noProof/>
              </w:rPr>
              <w:t>Planned use of financial instruments, if applicable.</w:t>
            </w:r>
          </w:p>
          <w:p w14:paraId="6C02EB31" w14:textId="7FED86A0" w:rsidR="004144EB" w:rsidRDefault="00242A59" w:rsidP="00242A59">
            <w:pPr>
              <w:spacing w:after="80" w:line="276" w:lineRule="auto"/>
              <w:rPr>
                <w:rFonts w:eastAsia="Times New Roman"/>
                <w:i/>
                <w:iCs/>
                <w:noProof/>
              </w:rPr>
            </w:pPr>
            <w:r>
              <w:rPr>
                <w:rFonts w:eastAsia="Times New Roman"/>
                <w:i/>
                <w:iCs/>
                <w:noProof/>
              </w:rPr>
              <w:t>Text field (16 000 characters)</w:t>
            </w:r>
          </w:p>
          <w:p w14:paraId="196B7E4E" w14:textId="3DE13058" w:rsidR="0045763C" w:rsidRPr="0045763C" w:rsidRDefault="0045763C" w:rsidP="0045763C">
            <w:pPr>
              <w:spacing w:after="80" w:line="276" w:lineRule="auto"/>
              <w:rPr>
                <w:rFonts w:eastAsia="Times New Roman"/>
                <w:b/>
                <w:iCs/>
                <w:noProof/>
              </w:rPr>
            </w:pPr>
            <w:r w:rsidRPr="0045763C">
              <w:rPr>
                <w:rFonts w:eastAsia="Times New Roman"/>
                <w:b/>
                <w:iCs/>
                <w:noProof/>
              </w:rPr>
              <w:t xml:space="preserve">Border security situation at the external borders of the Republic of Estonia is stable, although some unpredictable situations may occur. </w:t>
            </w:r>
            <w:r w:rsidR="007051FD">
              <w:rPr>
                <w:rFonts w:eastAsia="Times New Roman"/>
                <w:b/>
                <w:iCs/>
                <w:noProof/>
              </w:rPr>
              <w:t>For now, t</w:t>
            </w:r>
            <w:r w:rsidR="00642BD4">
              <w:rPr>
                <w:rFonts w:eastAsia="Times New Roman"/>
                <w:b/>
                <w:iCs/>
                <w:noProof/>
              </w:rPr>
              <w:t>he level of irregular</w:t>
            </w:r>
            <w:r w:rsidRPr="0045763C">
              <w:rPr>
                <w:rFonts w:eastAsia="Times New Roman"/>
                <w:b/>
                <w:iCs/>
                <w:noProof/>
              </w:rPr>
              <w:t xml:space="preserve"> immigration threat measured by its magnitude and likelihood remains moderate at external land and air borders and low at sea borders.  </w:t>
            </w:r>
          </w:p>
          <w:p w14:paraId="5652B058" w14:textId="1429832A" w:rsidR="0045763C" w:rsidRDefault="0045763C" w:rsidP="0045763C">
            <w:pPr>
              <w:spacing w:after="80" w:line="276" w:lineRule="auto"/>
              <w:rPr>
                <w:rFonts w:eastAsia="Times New Roman"/>
                <w:b/>
                <w:iCs/>
                <w:noProof/>
              </w:rPr>
            </w:pPr>
            <w:r w:rsidRPr="0045763C">
              <w:rPr>
                <w:rFonts w:eastAsia="Times New Roman"/>
                <w:b/>
                <w:iCs/>
                <w:noProof/>
              </w:rPr>
              <w:t>T</w:t>
            </w:r>
            <w:r w:rsidR="00121453">
              <w:rPr>
                <w:rFonts w:eastAsia="Times New Roman"/>
                <w:b/>
                <w:iCs/>
                <w:noProof/>
              </w:rPr>
              <w:t>he BMVI programme in addition to other resources will provide funding for measures in the area of border management to tackle the main challenges mentioned in the Section 1.</w:t>
            </w:r>
          </w:p>
          <w:p w14:paraId="5C95255E" w14:textId="40CE4F56" w:rsidR="00642BD4" w:rsidRDefault="0045763C" w:rsidP="00242A59">
            <w:pPr>
              <w:spacing w:after="80" w:line="276" w:lineRule="auto"/>
              <w:rPr>
                <w:rFonts w:eastAsia="Times New Roman"/>
                <w:b/>
                <w:iCs/>
                <w:noProof/>
              </w:rPr>
            </w:pPr>
            <w:r w:rsidRPr="0045763C">
              <w:rPr>
                <w:rFonts w:eastAsia="Times New Roman"/>
                <w:b/>
                <w:iCs/>
                <w:noProof/>
              </w:rPr>
              <w:t>Estonian IBM model is built on four tiers — activities in third countries, cooperation with neighbouring countries, border control and measures at the area of free movement.</w:t>
            </w:r>
          </w:p>
          <w:p w14:paraId="3DC1C1A0" w14:textId="1BB23FDC" w:rsidR="00642BD4" w:rsidRDefault="00642BD4" w:rsidP="00242A59">
            <w:pPr>
              <w:spacing w:after="80" w:line="276" w:lineRule="auto"/>
              <w:rPr>
                <w:rFonts w:eastAsia="Times New Roman"/>
                <w:b/>
                <w:iCs/>
                <w:noProof/>
              </w:rPr>
            </w:pPr>
            <w:r w:rsidRPr="00642BD4">
              <w:rPr>
                <w:rFonts w:eastAsia="Times New Roman"/>
                <w:b/>
                <w:iCs/>
                <w:noProof/>
              </w:rPr>
              <w:t>Border control measures are based on Schengen best practices. Systematic risk analysis products are developed by using CIRAM. Logically arranged intelligence management supports planning of service and other border-related activities, also optimal use of resources in accordance with identified threats, vulnerabilities and impact.</w:t>
            </w:r>
          </w:p>
          <w:p w14:paraId="30ED063E" w14:textId="77777777" w:rsidR="00334F97" w:rsidRPr="0045763C" w:rsidRDefault="00334F97" w:rsidP="00334F97">
            <w:pPr>
              <w:spacing w:after="80" w:line="276" w:lineRule="auto"/>
              <w:rPr>
                <w:rFonts w:eastAsia="Times New Roman"/>
                <w:b/>
                <w:iCs/>
                <w:noProof/>
              </w:rPr>
            </w:pPr>
            <w:r w:rsidRPr="007D5A5E">
              <w:rPr>
                <w:rFonts w:eastAsia="Times New Roman"/>
                <w:b/>
                <w:iCs/>
                <w:noProof/>
              </w:rPr>
              <w:t>In their daily service, all border control officials follow the principles of the Code of Ethics for Officials approved on 11 March 2015. The fundamental values of an official are lawfulness, focus on people, trustworthiness, professionalism, impartiality, openness and cooperation. The respect of fundamental rights, including data protection, non-discrimination, international protection, the specific needs of vulnerable persons, including children and the principle of non-refoulement form the basis of all border control activities. All neccesary measures, including the procedures with persons undergoing the above-mentioned conditions are granted at all levels of border management.</w:t>
            </w:r>
          </w:p>
          <w:p w14:paraId="04DBDE4D" w14:textId="7E83D4CD" w:rsidR="006946D8" w:rsidRPr="00554537" w:rsidRDefault="00554537" w:rsidP="00554537">
            <w:pPr>
              <w:spacing w:after="80" w:line="276" w:lineRule="auto"/>
              <w:rPr>
                <w:rFonts w:eastAsia="Times New Roman"/>
                <w:b/>
                <w:iCs/>
                <w:noProof/>
              </w:rPr>
            </w:pPr>
            <w:r w:rsidRPr="00554537">
              <w:rPr>
                <w:rFonts w:eastAsia="Times New Roman"/>
                <w:b/>
                <w:iCs/>
                <w:noProof/>
              </w:rPr>
              <w:t>Estonia as a country with the EU’s external border will be influenced by 3rd countries in the neighbourhood in terms of changes in their political, economic or security situation as well as by a good connection between Estonia and other EU MSs. There is a high probability of having a primary impact at the borders if the situation in a neighbouring 3rd country changes as it will influence the passenger flow, increase the threats related to cross-border criminality and other border-related violations or non-traditional threats at the external border of Estonia. Analysis of the IBM system, its functioning and analysis of vulnerabilities for mitigating possible risks in every aspect of an ide</w:t>
            </w:r>
            <w:r w:rsidR="008C133C">
              <w:rPr>
                <w:rFonts w:eastAsia="Times New Roman"/>
                <w:b/>
                <w:iCs/>
                <w:noProof/>
              </w:rPr>
              <w:t xml:space="preserve">ntified threat is essential.   </w:t>
            </w:r>
          </w:p>
          <w:p w14:paraId="040ED01E" w14:textId="77777777" w:rsidR="00334F97" w:rsidRDefault="006946D8" w:rsidP="0017724E">
            <w:pPr>
              <w:spacing w:after="80" w:line="276" w:lineRule="auto"/>
              <w:rPr>
                <w:rFonts w:eastAsia="Times New Roman"/>
                <w:b/>
                <w:iCs/>
                <w:noProof/>
              </w:rPr>
            </w:pPr>
            <w:r w:rsidRPr="006946D8">
              <w:rPr>
                <w:rFonts w:eastAsia="Times New Roman"/>
                <w:b/>
                <w:iCs/>
                <w:noProof/>
              </w:rPr>
              <w:t>To maintain a situational picture, Estonia upholds effective cooperation in risk analysis, information exchange and in operational activities with international and EU Agencies, such as Interpol, EUROPOL, Frontex, EASO, eu-LISA, etc. and with other sta</w:t>
            </w:r>
            <w:r w:rsidR="00334F97">
              <w:rPr>
                <w:rFonts w:eastAsia="Times New Roman"/>
                <w:b/>
                <w:iCs/>
                <w:noProof/>
              </w:rPr>
              <w:t>tes, organisations and bodies.</w:t>
            </w:r>
          </w:p>
          <w:p w14:paraId="30C80638" w14:textId="1C03EE46" w:rsidR="0017724E" w:rsidRDefault="006946D8" w:rsidP="0017724E">
            <w:pPr>
              <w:spacing w:after="80" w:line="276" w:lineRule="auto"/>
              <w:rPr>
                <w:rFonts w:eastAsia="Times New Roman"/>
                <w:b/>
                <w:iCs/>
                <w:noProof/>
              </w:rPr>
            </w:pPr>
            <w:r w:rsidRPr="006946D8">
              <w:rPr>
                <w:rFonts w:eastAsia="Times New Roman"/>
                <w:b/>
                <w:iCs/>
                <w:noProof/>
              </w:rPr>
              <w:t>Estonia participates in JITs (Joint Investigation Teams) and in operations focusing on the detection and investigation of cross-border crime in a bilateral or multilateral form or through EU Agencies.</w:t>
            </w:r>
            <w:r w:rsidR="00334F97">
              <w:rPr>
                <w:rFonts w:eastAsia="Times New Roman"/>
                <w:b/>
                <w:iCs/>
                <w:noProof/>
              </w:rPr>
              <w:t xml:space="preserve"> </w:t>
            </w:r>
            <w:r w:rsidR="0017724E" w:rsidRPr="0017724E">
              <w:rPr>
                <w:rFonts w:eastAsia="Times New Roman"/>
                <w:b/>
                <w:iCs/>
                <w:noProof/>
              </w:rPr>
              <w:t xml:space="preserve">Continuous cooperation with EU Member States, Frontex and other EU institutions at a required level to enhance effectiveness of contributions to the EU </w:t>
            </w:r>
            <w:r w:rsidR="0017724E">
              <w:rPr>
                <w:rFonts w:eastAsia="Times New Roman"/>
                <w:b/>
                <w:iCs/>
                <w:noProof/>
              </w:rPr>
              <w:t xml:space="preserve">and national border management </w:t>
            </w:r>
            <w:r w:rsidR="00123AFA">
              <w:rPr>
                <w:rFonts w:eastAsia="Times New Roman"/>
                <w:b/>
                <w:iCs/>
                <w:noProof/>
              </w:rPr>
              <w:t>is important.</w:t>
            </w:r>
            <w:r w:rsidR="00391AA2" w:rsidRPr="00B6702D">
              <w:rPr>
                <w:rFonts w:eastAsia="Times New Roman"/>
                <w:b/>
                <w:iCs/>
                <w:noProof/>
              </w:rPr>
              <w:t xml:space="preserve"> Continuous cooperation with the main authorities responsible for border management such as the Tax and Customs Board, the Maritime Administration, the Environmental Inspectorate, the Estonian Defence Forces, the Defence League, etc. to ensure costeffectiveness, to avoid overlapping of tasks and to enhance the joint use of capacity in case of unpredictable situations putting external borders under disproportional pressure</w:t>
            </w:r>
            <w:r w:rsidR="00391AA2">
              <w:rPr>
                <w:rFonts w:eastAsia="Times New Roman"/>
                <w:b/>
                <w:iCs/>
                <w:noProof/>
              </w:rPr>
              <w:t>.</w:t>
            </w:r>
          </w:p>
          <w:p w14:paraId="4C28BD5C" w14:textId="30750F46" w:rsidR="00CC4430" w:rsidRDefault="00CC4430" w:rsidP="00CC4430">
            <w:pPr>
              <w:spacing w:after="80" w:line="276" w:lineRule="auto"/>
              <w:rPr>
                <w:rFonts w:eastAsia="Times New Roman"/>
                <w:b/>
                <w:iCs/>
                <w:noProof/>
              </w:rPr>
            </w:pPr>
            <w:r w:rsidRPr="00F9400E">
              <w:rPr>
                <w:rFonts w:eastAsia="Times New Roman"/>
                <w:b/>
                <w:iCs/>
                <w:noProof/>
              </w:rPr>
              <w:t>EUROSUR system is in a continuous development. It should enable enhanced inter-agency cooperation in data collection at the BCP level between customs and border guards as well as enhanced cooperation and information exchange with the Latvian, Lithuanian and Finnish border authorities in the future. Estonia participates actively in the development of systems for improving situational awareness at the EU level. At the national level, the focus is to develop IT systems jointly with different authorities and ministries, thereby supporting the exchange of information and cooperation between authorities. The development is foreseen to take place in line with the</w:t>
            </w:r>
            <w:r>
              <w:t xml:space="preserve"> </w:t>
            </w:r>
            <w:r w:rsidRPr="00F9400E">
              <w:rPr>
                <w:rFonts w:eastAsia="Times New Roman"/>
                <w:b/>
                <w:iCs/>
                <w:noProof/>
              </w:rPr>
              <w:t>development of the Schengen Borders Code and other legal acts as regards EUROSUR, aiming at enhanced interoperability.</w:t>
            </w:r>
          </w:p>
          <w:p w14:paraId="51F53FD2" w14:textId="77777777" w:rsidR="00CC4430" w:rsidRPr="00F9400E" w:rsidRDefault="00CC4430" w:rsidP="00CC4430">
            <w:pPr>
              <w:spacing w:after="80" w:line="276" w:lineRule="auto"/>
              <w:rPr>
                <w:rFonts w:eastAsia="Times New Roman"/>
                <w:b/>
                <w:iCs/>
                <w:noProof/>
              </w:rPr>
            </w:pPr>
            <w:r w:rsidRPr="00F9400E">
              <w:rPr>
                <w:rFonts w:eastAsia="Times New Roman"/>
                <w:b/>
                <w:iCs/>
                <w:noProof/>
              </w:rPr>
              <w:t xml:space="preserve">Since October 1 2014, NCC Estonia has been operating as the Single Point of Contact (SPoC) of the PBGB. Additionally, besides NCC Estonia, it houses SIRENE Bureau, National Europol (ENU), INTERPOL (NCB), Prüm NCP, FRONTEX NFPoC and Internal Duty Service for other Police matters. Such solution allows access to the broadest range of relevant national and international law enforcement databases in order to efficiently manage direct information exchange between the competent national and international authorities. The SPoC unit operates according to the SPOC manual.  </w:t>
            </w:r>
          </w:p>
          <w:p w14:paraId="489E4D7B" w14:textId="77777777" w:rsidR="00CC4430" w:rsidRPr="00F9400E" w:rsidRDefault="00CC4430" w:rsidP="00CC4430">
            <w:pPr>
              <w:spacing w:after="80" w:line="276" w:lineRule="auto"/>
              <w:rPr>
                <w:rFonts w:eastAsia="Times New Roman"/>
                <w:b/>
                <w:iCs/>
                <w:noProof/>
              </w:rPr>
            </w:pPr>
            <w:r w:rsidRPr="00F9400E">
              <w:rPr>
                <w:rFonts w:eastAsia="Times New Roman"/>
                <w:b/>
                <w:iCs/>
                <w:noProof/>
              </w:rPr>
              <w:t>The NCC delivers the EUROSUR National Situational Picture (NSP)/ European Situational Picture (ESP) to all involved police units in the PBGB at all levels as well as to other national authorities such as the Tax and Customs Board, the Estonian Internal Security Service, the Ministry of Defence, the Ministry of Foreign Affairs, the Ministry of the Interior, the Defence Forces, Europol and SIRENE Bureau.</w:t>
            </w:r>
          </w:p>
          <w:p w14:paraId="35D31EEE" w14:textId="656FB16B" w:rsidR="001A7176" w:rsidRDefault="001A7176" w:rsidP="001A7176">
            <w:pPr>
              <w:spacing w:after="80" w:line="276" w:lineRule="auto"/>
              <w:rPr>
                <w:rFonts w:eastAsia="Times New Roman"/>
                <w:b/>
                <w:iCs/>
                <w:noProof/>
              </w:rPr>
            </w:pPr>
            <w:r w:rsidRPr="00F9400E">
              <w:rPr>
                <w:rFonts w:eastAsia="Times New Roman"/>
                <w:b/>
                <w:iCs/>
                <w:noProof/>
              </w:rPr>
              <w:t>Participation in Frontex operations since 2006 has had an undeniable impact on improving the efficiency of border management and on ensuring the internal security of the state. Substanti</w:t>
            </w:r>
            <w:r w:rsidR="00DD3D73">
              <w:rPr>
                <w:rFonts w:eastAsia="Times New Roman"/>
                <w:b/>
                <w:iCs/>
                <w:noProof/>
              </w:rPr>
              <w:t>al future enlargement of EBCG</w:t>
            </w:r>
            <w:r w:rsidRPr="00F9400E">
              <w:rPr>
                <w:rFonts w:eastAsia="Times New Roman"/>
                <w:b/>
                <w:iCs/>
                <w:noProof/>
              </w:rPr>
              <w:t xml:space="preserve"> requires readiness to allocate additional staff for participation in </w:t>
            </w:r>
            <w:r w:rsidR="00DD3D73">
              <w:rPr>
                <w:rFonts w:eastAsia="Times New Roman"/>
                <w:b/>
                <w:iCs/>
                <w:noProof/>
              </w:rPr>
              <w:t xml:space="preserve">its </w:t>
            </w:r>
            <w:r w:rsidRPr="00F9400E">
              <w:rPr>
                <w:rFonts w:eastAsia="Times New Roman"/>
                <w:b/>
                <w:iCs/>
                <w:noProof/>
              </w:rPr>
              <w:t xml:space="preserve">activities. </w:t>
            </w:r>
            <w:r w:rsidR="00DD3D73">
              <w:rPr>
                <w:rFonts w:eastAsia="Times New Roman"/>
                <w:b/>
                <w:iCs/>
                <w:noProof/>
              </w:rPr>
              <w:t xml:space="preserve">For better co-ordination </w:t>
            </w:r>
            <w:r w:rsidR="004F70E7">
              <w:rPr>
                <w:rFonts w:eastAsia="Times New Roman"/>
                <w:b/>
                <w:iCs/>
                <w:noProof/>
              </w:rPr>
              <w:t xml:space="preserve">of setting up the Standing Corps a </w:t>
            </w:r>
            <w:r w:rsidR="00DD3D73">
              <w:rPr>
                <w:rFonts w:eastAsia="Times New Roman"/>
                <w:b/>
                <w:iCs/>
                <w:noProof/>
              </w:rPr>
              <w:t>SNE will be seconded to the EBCGA.</w:t>
            </w:r>
          </w:p>
          <w:p w14:paraId="0AB2FAFF" w14:textId="2DA930AA" w:rsidR="0003131B" w:rsidRDefault="0003131B" w:rsidP="0003131B">
            <w:pPr>
              <w:spacing w:after="80" w:line="276" w:lineRule="auto"/>
              <w:rPr>
                <w:rFonts w:eastAsia="Times New Roman"/>
                <w:b/>
                <w:iCs/>
                <w:noProof/>
              </w:rPr>
            </w:pPr>
            <w:r w:rsidRPr="00F9400E">
              <w:rPr>
                <w:rFonts w:eastAsia="Times New Roman"/>
                <w:b/>
                <w:iCs/>
                <w:noProof/>
              </w:rPr>
              <w:t xml:space="preserve">In addition to cooperation with Frontex, cooperation regarding the implementation of </w:t>
            </w:r>
            <w:r w:rsidR="00041534">
              <w:rPr>
                <w:rFonts w:eastAsia="Times New Roman"/>
                <w:b/>
                <w:iCs/>
                <w:noProof/>
              </w:rPr>
              <w:t>EU large-scale IT systems</w:t>
            </w:r>
            <w:r w:rsidRPr="00F9400E">
              <w:rPr>
                <w:rFonts w:eastAsia="Times New Roman"/>
                <w:b/>
                <w:iCs/>
                <w:noProof/>
              </w:rPr>
              <w:t xml:space="preserve"> is taking place with eu-LISA. The PBGB participates in EU Working Groups activities and cooperates with international organisations such as IOM, OSCE, UNHCR, and in other forms of inter-agency cooperation — BSRBCC (Baltic Sea Region Border Control Cooperation), BSTF (Baltic Sea Task Force) and in the work of Senior Officials of Baltic Council of Ministers.</w:t>
            </w:r>
          </w:p>
          <w:p w14:paraId="65BEF6DC" w14:textId="20473DAB" w:rsidR="00A43CA6" w:rsidRDefault="0072272B" w:rsidP="00167A2F">
            <w:pPr>
              <w:spacing w:after="80" w:line="276" w:lineRule="auto"/>
              <w:rPr>
                <w:rFonts w:eastAsia="Times New Roman"/>
                <w:b/>
                <w:iCs/>
                <w:noProof/>
              </w:rPr>
            </w:pPr>
            <w:r>
              <w:rPr>
                <w:rFonts w:eastAsia="Times New Roman"/>
                <w:b/>
                <w:iCs/>
                <w:noProof/>
              </w:rPr>
              <w:t xml:space="preserve">ISFB </w:t>
            </w:r>
            <w:r w:rsidR="00CC4430" w:rsidRPr="00F9400E">
              <w:rPr>
                <w:rFonts w:eastAsia="Times New Roman"/>
                <w:b/>
                <w:iCs/>
                <w:noProof/>
              </w:rPr>
              <w:t xml:space="preserve">funding </w:t>
            </w:r>
            <w:r>
              <w:rPr>
                <w:rFonts w:eastAsia="Times New Roman"/>
                <w:b/>
                <w:iCs/>
                <w:noProof/>
              </w:rPr>
              <w:t>has facilitated</w:t>
            </w:r>
            <w:r w:rsidR="00CC4430" w:rsidRPr="00F9400E">
              <w:rPr>
                <w:rFonts w:eastAsia="Times New Roman"/>
                <w:b/>
                <w:iCs/>
                <w:noProof/>
              </w:rPr>
              <w:t xml:space="preserve"> the procurement of modern, state-of-theart equipment, such as patrol cars, special transport means, border control and migration surveillance devices, multirotors, water crafts, ABC gates, etc. </w:t>
            </w:r>
            <w:r>
              <w:rPr>
                <w:rFonts w:eastAsia="Times New Roman"/>
                <w:b/>
                <w:iCs/>
                <w:noProof/>
              </w:rPr>
              <w:t>It has helped to increase reaction capability, which</w:t>
            </w:r>
            <w:r w:rsidR="00CC4430" w:rsidRPr="00F9400E">
              <w:rPr>
                <w:rFonts w:eastAsia="Times New Roman"/>
                <w:b/>
                <w:iCs/>
                <w:noProof/>
              </w:rPr>
              <w:t xml:space="preserve"> has a direct link with the efficiency a</w:t>
            </w:r>
            <w:r>
              <w:rPr>
                <w:rFonts w:eastAsia="Times New Roman"/>
                <w:b/>
                <w:iCs/>
                <w:noProof/>
              </w:rPr>
              <w:t>nd quality of border control. Since the technology is rapidly evolving and vehicles aquired in 2015 to 2018 are reaching their end of a lifcycle, the BMVI funding will continue this practice.</w:t>
            </w:r>
          </w:p>
          <w:p w14:paraId="299A3266" w14:textId="527D71D4" w:rsidR="006068C6" w:rsidRDefault="00A43CA6" w:rsidP="00B6702D">
            <w:pPr>
              <w:rPr>
                <w:rFonts w:eastAsia="Times New Roman"/>
                <w:b/>
                <w:iCs/>
                <w:noProof/>
              </w:rPr>
            </w:pPr>
            <w:r w:rsidRPr="00A43CA6">
              <w:rPr>
                <w:rFonts w:eastAsia="Times New Roman"/>
                <w:b/>
                <w:iCs/>
                <w:noProof/>
              </w:rPr>
              <w:t>Indicative list of actions:</w:t>
            </w:r>
          </w:p>
          <w:p w14:paraId="6E1302BC" w14:textId="0ABC8792" w:rsidR="006068C6" w:rsidRPr="00A1224F" w:rsidRDefault="006068C6" w:rsidP="00A1224F">
            <w:pPr>
              <w:pStyle w:val="ListParagraph"/>
              <w:numPr>
                <w:ilvl w:val="0"/>
                <w:numId w:val="70"/>
              </w:numPr>
              <w:rPr>
                <w:rFonts w:ascii="Times New Roman" w:eastAsia="Times New Roman" w:hAnsi="Times New Roman" w:cs="Times New Roman"/>
                <w:b/>
                <w:iCs/>
                <w:sz w:val="24"/>
                <w:szCs w:val="24"/>
              </w:rPr>
            </w:pPr>
            <w:r w:rsidRPr="00A1224F">
              <w:rPr>
                <w:rFonts w:ascii="Times New Roman" w:eastAsia="Times New Roman" w:hAnsi="Times New Roman" w:cs="Times New Roman"/>
                <w:b/>
                <w:iCs/>
                <w:sz w:val="24"/>
                <w:szCs w:val="24"/>
              </w:rPr>
              <w:t>Measures related to development of EUROSUR (ICT systems, equipmen</w:t>
            </w:r>
            <w:r w:rsidR="00A1224F">
              <w:rPr>
                <w:rFonts w:ascii="Times New Roman" w:eastAsia="Times New Roman" w:hAnsi="Times New Roman" w:cs="Times New Roman"/>
                <w:b/>
                <w:iCs/>
                <w:sz w:val="24"/>
                <w:szCs w:val="24"/>
              </w:rPr>
              <w:t>t, tech</w:t>
            </w:r>
            <w:r w:rsidRPr="00A1224F">
              <w:rPr>
                <w:rFonts w:ascii="Times New Roman" w:eastAsia="Times New Roman" w:hAnsi="Times New Roman" w:cs="Times New Roman"/>
                <w:b/>
                <w:iCs/>
                <w:sz w:val="24"/>
                <w:szCs w:val="24"/>
              </w:rPr>
              <w:t xml:space="preserve">nology, </w:t>
            </w:r>
            <w:r w:rsidR="005824C3" w:rsidRPr="00A1224F">
              <w:rPr>
                <w:rFonts w:ascii="Times New Roman" w:eastAsia="Times New Roman" w:hAnsi="Times New Roman" w:cs="Times New Roman"/>
                <w:b/>
                <w:iCs/>
                <w:sz w:val="24"/>
                <w:szCs w:val="24"/>
              </w:rPr>
              <w:t>etc.</w:t>
            </w:r>
            <w:r w:rsidRPr="00A1224F">
              <w:rPr>
                <w:rFonts w:ascii="Times New Roman" w:eastAsia="Times New Roman" w:hAnsi="Times New Roman" w:cs="Times New Roman"/>
                <w:b/>
                <w:iCs/>
                <w:sz w:val="24"/>
                <w:szCs w:val="24"/>
              </w:rPr>
              <w:t>)</w:t>
            </w:r>
          </w:p>
          <w:p w14:paraId="20843946" w14:textId="7DC04B81" w:rsidR="006068C6" w:rsidRPr="00A1224F" w:rsidRDefault="006068C6" w:rsidP="00A1224F">
            <w:pPr>
              <w:pStyle w:val="ListParagraph"/>
              <w:numPr>
                <w:ilvl w:val="0"/>
                <w:numId w:val="70"/>
              </w:numPr>
              <w:rPr>
                <w:rFonts w:ascii="Times New Roman" w:eastAsia="Times New Roman" w:hAnsi="Times New Roman" w:cs="Times New Roman"/>
                <w:b/>
                <w:iCs/>
                <w:sz w:val="24"/>
                <w:szCs w:val="24"/>
              </w:rPr>
            </w:pPr>
            <w:r w:rsidRPr="00A1224F">
              <w:rPr>
                <w:rFonts w:ascii="Times New Roman" w:eastAsia="Times New Roman" w:hAnsi="Times New Roman" w:cs="Times New Roman"/>
                <w:b/>
                <w:iCs/>
                <w:sz w:val="24"/>
                <w:szCs w:val="24"/>
              </w:rPr>
              <w:t xml:space="preserve">Measures related to interoperability package and EU large-scale IT systems </w:t>
            </w:r>
          </w:p>
          <w:p w14:paraId="0C0D69F9" w14:textId="445447FF" w:rsidR="006068C6" w:rsidRPr="00A1224F" w:rsidRDefault="006068C6" w:rsidP="00A1224F">
            <w:pPr>
              <w:pStyle w:val="ListParagraph"/>
              <w:numPr>
                <w:ilvl w:val="0"/>
                <w:numId w:val="70"/>
              </w:numPr>
              <w:rPr>
                <w:rFonts w:ascii="Times New Roman" w:eastAsia="Times New Roman" w:hAnsi="Times New Roman" w:cs="Times New Roman"/>
                <w:b/>
                <w:iCs/>
                <w:sz w:val="24"/>
                <w:szCs w:val="24"/>
              </w:rPr>
            </w:pPr>
            <w:r w:rsidRPr="00A1224F">
              <w:rPr>
                <w:rFonts w:ascii="Times New Roman" w:eastAsia="Times New Roman" w:hAnsi="Times New Roman" w:cs="Times New Roman"/>
                <w:b/>
                <w:iCs/>
                <w:sz w:val="24"/>
                <w:szCs w:val="24"/>
              </w:rPr>
              <w:t>Measures related to CIRAM</w:t>
            </w:r>
          </w:p>
          <w:p w14:paraId="705ACD9D" w14:textId="5A246F52" w:rsidR="006068C6" w:rsidRPr="00A1224F" w:rsidRDefault="006068C6" w:rsidP="00A1224F">
            <w:pPr>
              <w:pStyle w:val="ListParagraph"/>
              <w:numPr>
                <w:ilvl w:val="0"/>
                <w:numId w:val="70"/>
              </w:numPr>
              <w:rPr>
                <w:rFonts w:ascii="Times New Roman" w:eastAsia="Times New Roman" w:hAnsi="Times New Roman" w:cs="Times New Roman"/>
                <w:b/>
                <w:iCs/>
                <w:sz w:val="24"/>
                <w:szCs w:val="24"/>
              </w:rPr>
            </w:pPr>
            <w:r w:rsidRPr="00A1224F">
              <w:rPr>
                <w:rFonts w:ascii="Times New Roman" w:eastAsia="Times New Roman" w:hAnsi="Times New Roman" w:cs="Times New Roman"/>
                <w:b/>
                <w:iCs/>
                <w:sz w:val="24"/>
                <w:szCs w:val="24"/>
              </w:rPr>
              <w:t xml:space="preserve">Measures aiming </w:t>
            </w:r>
            <w:r w:rsidR="00A1224F" w:rsidRPr="00A1224F">
              <w:rPr>
                <w:rFonts w:ascii="Times New Roman" w:eastAsia="Times New Roman" w:hAnsi="Times New Roman" w:cs="Times New Roman"/>
                <w:b/>
                <w:iCs/>
                <w:sz w:val="24"/>
                <w:szCs w:val="24"/>
              </w:rPr>
              <w:t>at the development of the national components of EBCG (</w:t>
            </w:r>
            <w:r w:rsidR="005824C3" w:rsidRPr="00A1224F">
              <w:rPr>
                <w:rFonts w:ascii="Times New Roman" w:eastAsia="Times New Roman" w:hAnsi="Times New Roman" w:cs="Times New Roman"/>
                <w:b/>
                <w:iCs/>
                <w:sz w:val="24"/>
                <w:szCs w:val="24"/>
              </w:rPr>
              <w:t>e.g.</w:t>
            </w:r>
            <w:r w:rsidR="00A1224F" w:rsidRPr="00A1224F">
              <w:rPr>
                <w:rFonts w:ascii="Times New Roman" w:eastAsia="Times New Roman" w:hAnsi="Times New Roman" w:cs="Times New Roman"/>
                <w:b/>
                <w:iCs/>
                <w:sz w:val="24"/>
                <w:szCs w:val="24"/>
              </w:rPr>
              <w:t xml:space="preserve"> SNE secondment to EBCGA, </w:t>
            </w:r>
            <w:r w:rsidR="005824C3" w:rsidRPr="00A1224F">
              <w:rPr>
                <w:rFonts w:ascii="Times New Roman" w:eastAsia="Times New Roman" w:hAnsi="Times New Roman" w:cs="Times New Roman"/>
                <w:b/>
                <w:iCs/>
                <w:sz w:val="24"/>
                <w:szCs w:val="24"/>
              </w:rPr>
              <w:t>etc.</w:t>
            </w:r>
            <w:r w:rsidR="00A1224F" w:rsidRPr="00A1224F">
              <w:rPr>
                <w:rFonts w:ascii="Times New Roman" w:eastAsia="Times New Roman" w:hAnsi="Times New Roman" w:cs="Times New Roman"/>
                <w:b/>
                <w:iCs/>
                <w:sz w:val="24"/>
                <w:szCs w:val="24"/>
              </w:rPr>
              <w:t>)</w:t>
            </w:r>
          </w:p>
          <w:p w14:paraId="499E905F" w14:textId="7B7C0B8B" w:rsidR="00A1224F" w:rsidRPr="00A1224F" w:rsidRDefault="00A1224F" w:rsidP="00A1224F">
            <w:pPr>
              <w:pStyle w:val="ListParagraph"/>
              <w:numPr>
                <w:ilvl w:val="0"/>
                <w:numId w:val="70"/>
              </w:numPr>
              <w:rPr>
                <w:rFonts w:ascii="Times New Roman" w:eastAsia="Times New Roman" w:hAnsi="Times New Roman" w:cs="Times New Roman"/>
                <w:b/>
                <w:iCs/>
                <w:sz w:val="24"/>
                <w:szCs w:val="24"/>
              </w:rPr>
            </w:pPr>
            <w:r w:rsidRPr="00A1224F">
              <w:rPr>
                <w:rFonts w:ascii="Times New Roman" w:eastAsia="Times New Roman" w:hAnsi="Times New Roman" w:cs="Times New Roman"/>
                <w:b/>
                <w:iCs/>
                <w:sz w:val="24"/>
                <w:szCs w:val="24"/>
              </w:rPr>
              <w:t>Trainings</w:t>
            </w:r>
            <w:r>
              <w:rPr>
                <w:rFonts w:ascii="Times New Roman" w:eastAsia="Times New Roman" w:hAnsi="Times New Roman" w:cs="Times New Roman"/>
                <w:b/>
                <w:iCs/>
                <w:sz w:val="24"/>
                <w:szCs w:val="24"/>
              </w:rPr>
              <w:t xml:space="preserve"> and analysis</w:t>
            </w:r>
          </w:p>
          <w:p w14:paraId="6F1D468F" w14:textId="1761767D" w:rsidR="00A1224F" w:rsidRDefault="00A1224F" w:rsidP="00A1224F">
            <w:pPr>
              <w:pStyle w:val="ListParagraph"/>
              <w:numPr>
                <w:ilvl w:val="0"/>
                <w:numId w:val="70"/>
              </w:num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Border </w:t>
            </w:r>
            <w:r w:rsidR="00A43CA6">
              <w:rPr>
                <w:rFonts w:ascii="Times New Roman" w:eastAsia="Times New Roman" w:hAnsi="Times New Roman" w:cs="Times New Roman"/>
                <w:b/>
                <w:iCs/>
                <w:sz w:val="24"/>
                <w:szCs w:val="24"/>
              </w:rPr>
              <w:t>control</w:t>
            </w:r>
            <w:r w:rsidRPr="00A1224F">
              <w:rPr>
                <w:rFonts w:ascii="Times New Roman" w:eastAsia="Times New Roman" w:hAnsi="Times New Roman" w:cs="Times New Roman"/>
                <w:b/>
                <w:iCs/>
                <w:sz w:val="24"/>
                <w:szCs w:val="24"/>
              </w:rPr>
              <w:t xml:space="preserve"> equipment (boats, patrol </w:t>
            </w:r>
            <w:r w:rsidR="005824C3" w:rsidRPr="00A1224F">
              <w:rPr>
                <w:rFonts w:ascii="Times New Roman" w:eastAsia="Times New Roman" w:hAnsi="Times New Roman" w:cs="Times New Roman"/>
                <w:b/>
                <w:iCs/>
                <w:sz w:val="24"/>
                <w:szCs w:val="24"/>
              </w:rPr>
              <w:t>vehicles</w:t>
            </w:r>
            <w:r w:rsidRPr="00A1224F">
              <w:rPr>
                <w:rFonts w:ascii="Times New Roman" w:eastAsia="Times New Roman" w:hAnsi="Times New Roman" w:cs="Times New Roman"/>
                <w:b/>
                <w:iCs/>
                <w:sz w:val="24"/>
                <w:szCs w:val="24"/>
              </w:rPr>
              <w:t>, UTVs, UAVs, cameras, etc.)</w:t>
            </w:r>
          </w:p>
          <w:p w14:paraId="018FB576" w14:textId="0ADCBFD1" w:rsidR="00A1224F" w:rsidRPr="00A1224F" w:rsidRDefault="00A1224F" w:rsidP="00A1224F">
            <w:pPr>
              <w:pStyle w:val="ListParagraph"/>
              <w:numPr>
                <w:ilvl w:val="0"/>
                <w:numId w:val="70"/>
              </w:num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Migration monitoring equipment (document readers, </w:t>
            </w:r>
            <w:r w:rsidR="005824C3">
              <w:rPr>
                <w:rFonts w:ascii="Times New Roman" w:eastAsia="Times New Roman" w:hAnsi="Times New Roman" w:cs="Times New Roman"/>
                <w:b/>
                <w:iCs/>
                <w:sz w:val="24"/>
                <w:szCs w:val="24"/>
              </w:rPr>
              <w:t>biometric data technology, etc.)</w:t>
            </w:r>
          </w:p>
          <w:p w14:paraId="4265950B" w14:textId="628E0B2B" w:rsidR="00D43E5D" w:rsidRPr="003C6F43" w:rsidRDefault="00D43E5D" w:rsidP="00242A59">
            <w:pPr>
              <w:spacing w:after="80" w:line="276" w:lineRule="auto"/>
              <w:rPr>
                <w:rFonts w:eastAsia="Times New Roman"/>
                <w:b/>
                <w:iCs/>
                <w:noProof/>
              </w:rPr>
            </w:pPr>
            <w:r w:rsidRPr="003C6F43">
              <w:rPr>
                <w:rFonts w:eastAsia="Times New Roman"/>
                <w:b/>
                <w:iCs/>
                <w:noProof/>
              </w:rPr>
              <w:t xml:space="preserve">Operating support: </w:t>
            </w:r>
          </w:p>
          <w:p w14:paraId="763FE024" w14:textId="24FCAE1B" w:rsidR="00167A2F" w:rsidRPr="003C6F43" w:rsidRDefault="008C133C" w:rsidP="00242A59">
            <w:pPr>
              <w:spacing w:after="80" w:line="276" w:lineRule="auto"/>
              <w:rPr>
                <w:rFonts w:eastAsia="Times New Roman"/>
                <w:b/>
                <w:iCs/>
                <w:noProof/>
              </w:rPr>
            </w:pPr>
            <w:r w:rsidRPr="003C6F43">
              <w:rPr>
                <w:rFonts w:eastAsia="Times New Roman"/>
                <w:b/>
                <w:iCs/>
                <w:noProof/>
              </w:rPr>
              <w:t>Estonian Police and Border Guard Board is the main authority responsible for the development and implementation of the integrated border management strategy in Estonia. The main partners in this field are the Estonian Ministry of Foreign Affa</w:t>
            </w:r>
            <w:r w:rsidR="003C6F43" w:rsidRPr="003C6F43">
              <w:rPr>
                <w:rFonts w:eastAsia="Times New Roman"/>
                <w:b/>
                <w:iCs/>
                <w:noProof/>
              </w:rPr>
              <w:t>irs, the Tax and Customs Board. The Development and IT Centre of the Ministry of the Interior is resposible of all ICT systems development and mainenance in the domain of borders and migration. Those authorities would be subjects to the operating support.</w:t>
            </w:r>
          </w:p>
          <w:p w14:paraId="0CB017FB" w14:textId="4E5680F5" w:rsidR="003C6F43" w:rsidRPr="003C6F43" w:rsidRDefault="003C6F43" w:rsidP="00242A59">
            <w:pPr>
              <w:spacing w:after="80" w:line="276" w:lineRule="auto"/>
              <w:rPr>
                <w:rFonts w:eastAsia="Times New Roman"/>
                <w:b/>
                <w:iCs/>
                <w:noProof/>
              </w:rPr>
            </w:pPr>
          </w:p>
          <w:p w14:paraId="679E1C9B" w14:textId="7DE5E6C4" w:rsidR="003C6F43" w:rsidRPr="003C6F43" w:rsidRDefault="003C6F43" w:rsidP="00242A59">
            <w:pPr>
              <w:spacing w:after="80" w:line="276" w:lineRule="auto"/>
              <w:rPr>
                <w:rFonts w:eastAsia="Times New Roman"/>
                <w:b/>
                <w:iCs/>
                <w:noProof/>
              </w:rPr>
            </w:pPr>
            <w:r w:rsidRPr="003C6F43">
              <w:rPr>
                <w:rFonts w:eastAsia="Times New Roman"/>
                <w:b/>
                <w:iCs/>
                <w:noProof/>
              </w:rPr>
              <w:t>Border and migration control ICT systems and equipment maintenance as well as repair costs would be covered by operating support. Staff cost might be considered</w:t>
            </w:r>
            <w:r>
              <w:rPr>
                <w:rFonts w:eastAsia="Times New Roman"/>
                <w:b/>
                <w:iCs/>
                <w:noProof/>
              </w:rPr>
              <w:t xml:space="preserve"> to cover under the OS.</w:t>
            </w:r>
            <w:r w:rsidRPr="003C6F43">
              <w:rPr>
                <w:rFonts w:eastAsia="Times New Roman"/>
                <w:b/>
                <w:iCs/>
                <w:noProof/>
              </w:rPr>
              <w:t>.</w:t>
            </w:r>
          </w:p>
          <w:p w14:paraId="3B405330" w14:textId="77777777" w:rsidR="00466E07" w:rsidRPr="00CC24D3" w:rsidRDefault="00466E07" w:rsidP="00242A59">
            <w:pPr>
              <w:spacing w:after="80" w:line="276" w:lineRule="auto"/>
              <w:rPr>
                <w:rFonts w:eastAsia="Times New Roman"/>
                <w:b/>
                <w:iCs/>
                <w:noProof/>
                <w:color w:val="FF0000"/>
              </w:rPr>
            </w:pPr>
          </w:p>
          <w:p w14:paraId="798A829D" w14:textId="137329F9" w:rsidR="00D43E5D" w:rsidRPr="00D43E5D" w:rsidRDefault="00D43E5D" w:rsidP="00242A59">
            <w:pPr>
              <w:spacing w:after="80" w:line="276" w:lineRule="auto"/>
              <w:rPr>
                <w:rFonts w:eastAsia="Times New Roman"/>
                <w:iCs/>
                <w:noProof/>
              </w:rPr>
            </w:pPr>
            <w:r w:rsidRPr="00D43E5D">
              <w:rPr>
                <w:rFonts w:eastAsia="Times New Roman"/>
                <w:b/>
                <w:iCs/>
                <w:noProof/>
              </w:rPr>
              <w:t>Financial instruments: Not applicable.</w:t>
            </w:r>
          </w:p>
        </w:tc>
      </w:tr>
    </w:tbl>
    <w:p w14:paraId="32FE5235" w14:textId="0B20C840" w:rsidR="001C0C56" w:rsidRDefault="001C0C56" w:rsidP="001C0C56">
      <w:pPr>
        <w:ind w:firstLine="360"/>
        <w:rPr>
          <w:b/>
          <w:noProof/>
        </w:rPr>
      </w:pPr>
      <w:r>
        <w:rPr>
          <w:b/>
          <w:noProof/>
        </w:rPr>
        <w:t xml:space="preserve">2.1. Title of the specific objective [300] </w:t>
      </w:r>
    </w:p>
    <w:p w14:paraId="03AEF98C" w14:textId="27C52BFD" w:rsidR="0043799F" w:rsidRPr="0043799F" w:rsidRDefault="0043799F" w:rsidP="0043799F">
      <w:pPr>
        <w:rPr>
          <w:b/>
          <w:noProof/>
        </w:rPr>
      </w:pPr>
      <w:r w:rsidRPr="00EE6FC8">
        <w:rPr>
          <w:b/>
        </w:rPr>
        <w:t>S</w:t>
      </w:r>
      <w:r w:rsidR="003570C9" w:rsidRPr="00EE6FC8">
        <w:rPr>
          <w:b/>
        </w:rPr>
        <w:t>upport a</w:t>
      </w:r>
      <w:r w:rsidRPr="00EE6FC8">
        <w:rPr>
          <w:b/>
        </w:rPr>
        <w:t xml:space="preserve"> common visa policy to facilitate legitimate travel and prevent migratory and security risks.</w:t>
      </w:r>
    </w:p>
    <w:p w14:paraId="61A48E6C" w14:textId="77777777" w:rsidR="001C0C56" w:rsidRDefault="001C0C56" w:rsidP="001C0C56">
      <w:pPr>
        <w:spacing w:before="240" w:after="240"/>
        <w:ind w:left="360"/>
        <w:rPr>
          <w:rFonts w:eastAsia="Times New Roman"/>
          <w:b/>
          <w:iCs/>
          <w:noProof/>
          <w:szCs w:val="24"/>
        </w:rPr>
      </w:pPr>
      <w:r>
        <w:rPr>
          <w:rFonts w:eastAsia="Times New Roman"/>
          <w:b/>
          <w:iCs/>
          <w:noProof/>
          <w:szCs w:val="24"/>
        </w:rPr>
        <w:t xml:space="preserve">2.1.1. Description of a specific objective </w:t>
      </w:r>
      <w:bookmarkStart w:id="0" w:name="_GoBack"/>
      <w:bookmarkEnd w:id="0"/>
    </w:p>
    <w:tbl>
      <w:tblPr>
        <w:tblStyle w:val="TableGrid"/>
        <w:tblW w:w="0" w:type="auto"/>
        <w:tblLook w:val="04A0" w:firstRow="1" w:lastRow="0" w:firstColumn="1" w:lastColumn="0" w:noHBand="0" w:noVBand="1"/>
      </w:tblPr>
      <w:tblGrid>
        <w:gridCol w:w="9628"/>
      </w:tblGrid>
      <w:tr w:rsidR="001C0C56" w14:paraId="6F859BF7" w14:textId="77777777" w:rsidTr="003937F1">
        <w:tc>
          <w:tcPr>
            <w:tcW w:w="9889" w:type="dxa"/>
          </w:tcPr>
          <w:p w14:paraId="00F8B6E8" w14:textId="51016307" w:rsidR="001C0C56" w:rsidRPr="00562BD6" w:rsidRDefault="001C0C56" w:rsidP="003937F1">
            <w:pPr>
              <w:spacing w:after="80" w:line="276" w:lineRule="auto"/>
              <w:rPr>
                <w:rFonts w:eastAsia="Times New Roman"/>
                <w:b/>
                <w:i/>
                <w:iCs/>
                <w:noProof/>
              </w:rPr>
            </w:pPr>
            <w:r w:rsidRPr="00562BD6">
              <w:rPr>
                <w:rFonts w:eastAsia="Times New Roman"/>
                <w:b/>
                <w:i/>
                <w:iCs/>
                <w:noProof/>
              </w:rPr>
              <w:t>This section describes, for each specific objective, the initial situation, main challenges and proposes responses supported by the Fund. It describes which implementation measures are addressed with the support of the Fund; it provides an indicative list of actions within the scope of Articles 3 and 4 of the BMVI Regulations.</w:t>
            </w:r>
          </w:p>
          <w:p w14:paraId="608D8472" w14:textId="1CA41707" w:rsidR="001C0C56" w:rsidRPr="00562BD6" w:rsidRDefault="001C0C56" w:rsidP="003937F1">
            <w:pPr>
              <w:spacing w:after="80" w:line="276" w:lineRule="auto"/>
              <w:rPr>
                <w:rFonts w:eastAsia="Times New Roman"/>
                <w:b/>
                <w:i/>
                <w:iCs/>
                <w:noProof/>
              </w:rPr>
            </w:pPr>
            <w:r w:rsidRPr="00562BD6">
              <w:rPr>
                <w:rFonts w:eastAsia="Times New Roman"/>
                <w:b/>
                <w:i/>
                <w:iCs/>
                <w:noProof/>
              </w:rPr>
              <w:t xml:space="preserve">In particular: For operating support, it provides a justification in line with Article 16 of the BMVI Regulation. It includes an indicative list of beneficiaries with their statutory responsibilities, main tasks to be supported. </w:t>
            </w:r>
          </w:p>
          <w:p w14:paraId="64B225C3" w14:textId="77777777" w:rsidR="001C0C56" w:rsidRPr="00562BD6" w:rsidRDefault="001C0C56" w:rsidP="003937F1">
            <w:pPr>
              <w:spacing w:after="80" w:line="276" w:lineRule="auto"/>
              <w:rPr>
                <w:rFonts w:eastAsia="Times New Roman"/>
                <w:b/>
                <w:i/>
                <w:iCs/>
                <w:noProof/>
              </w:rPr>
            </w:pPr>
            <w:r w:rsidRPr="00562BD6">
              <w:rPr>
                <w:rFonts w:eastAsia="Times New Roman"/>
                <w:b/>
                <w:i/>
                <w:iCs/>
                <w:noProof/>
              </w:rPr>
              <w:t>Planned use of financial instruments, if applicable.</w:t>
            </w:r>
          </w:p>
          <w:p w14:paraId="5E1D10E6" w14:textId="43A1E78B" w:rsidR="001C0C56" w:rsidRDefault="001C0C56" w:rsidP="003937F1">
            <w:pPr>
              <w:spacing w:after="80" w:line="276" w:lineRule="auto"/>
              <w:rPr>
                <w:rFonts w:eastAsia="Times New Roman"/>
                <w:b/>
                <w:i/>
                <w:iCs/>
                <w:noProof/>
              </w:rPr>
            </w:pPr>
            <w:r w:rsidRPr="00562BD6">
              <w:rPr>
                <w:rFonts w:eastAsia="Times New Roman"/>
                <w:b/>
                <w:i/>
                <w:iCs/>
                <w:noProof/>
              </w:rPr>
              <w:t>Text field (16 000 characters)</w:t>
            </w:r>
          </w:p>
          <w:p w14:paraId="353C8F39" w14:textId="77777777" w:rsidR="00BA7147" w:rsidRPr="00562BD6" w:rsidRDefault="00BA7147" w:rsidP="003937F1">
            <w:pPr>
              <w:spacing w:after="80" w:line="276" w:lineRule="auto"/>
              <w:rPr>
                <w:rFonts w:eastAsia="Times New Roman"/>
                <w:b/>
                <w:i/>
                <w:iCs/>
                <w:noProof/>
              </w:rPr>
            </w:pPr>
          </w:p>
          <w:p w14:paraId="4E0152A1" w14:textId="77A7567F" w:rsidR="001F4FFE" w:rsidRPr="00BA7147" w:rsidRDefault="00C1485A" w:rsidP="00BA7147">
            <w:pPr>
              <w:tabs>
                <w:tab w:val="left" w:pos="1620"/>
              </w:tabs>
              <w:spacing w:after="0" w:line="360" w:lineRule="auto"/>
              <w:rPr>
                <w:b/>
                <w:szCs w:val="24"/>
              </w:rPr>
            </w:pPr>
            <w:r w:rsidRPr="00562BD6">
              <w:rPr>
                <w:b/>
                <w:szCs w:val="24"/>
              </w:rPr>
              <w:t>The Estonian Ministry of Foreign Affairs</w:t>
            </w:r>
            <w:r w:rsidR="001F4FFE">
              <w:rPr>
                <w:b/>
                <w:szCs w:val="24"/>
              </w:rPr>
              <w:t xml:space="preserve"> (MFA)</w:t>
            </w:r>
            <w:r w:rsidRPr="00562BD6">
              <w:rPr>
                <w:b/>
                <w:szCs w:val="24"/>
              </w:rPr>
              <w:t xml:space="preserve"> has assessed that at the foreign representations of Estonia, where </w:t>
            </w:r>
            <w:r w:rsidR="003A5348">
              <w:rPr>
                <w:b/>
                <w:szCs w:val="24"/>
              </w:rPr>
              <w:t xml:space="preserve">Schengen </w:t>
            </w:r>
            <w:r w:rsidRPr="00562BD6">
              <w:rPr>
                <w:b/>
                <w:szCs w:val="24"/>
              </w:rPr>
              <w:t xml:space="preserve">visa applications are processed, are in compliance with security requirements and the work is organized the way that overcrowding or other inconveniences are ruled out. </w:t>
            </w:r>
            <w:r w:rsidR="005824C3" w:rsidRPr="00562BD6">
              <w:rPr>
                <w:b/>
                <w:szCs w:val="24"/>
              </w:rPr>
              <w:t>Therefore,</w:t>
            </w:r>
            <w:r w:rsidRPr="00562BD6">
              <w:rPr>
                <w:b/>
                <w:szCs w:val="24"/>
              </w:rPr>
              <w:t xml:space="preserve"> no actions in this area </w:t>
            </w:r>
            <w:proofErr w:type="gramStart"/>
            <w:r w:rsidRPr="00562BD6">
              <w:rPr>
                <w:b/>
                <w:szCs w:val="24"/>
              </w:rPr>
              <w:t>are planned</w:t>
            </w:r>
            <w:proofErr w:type="gramEnd"/>
            <w:r>
              <w:rPr>
                <w:b/>
                <w:szCs w:val="24"/>
              </w:rPr>
              <w:t xml:space="preserve"> in the BMVI programme</w:t>
            </w:r>
            <w:r w:rsidRPr="00562BD6">
              <w:rPr>
                <w:b/>
                <w:szCs w:val="24"/>
              </w:rPr>
              <w:t>.</w:t>
            </w:r>
          </w:p>
          <w:p w14:paraId="1AD75683" w14:textId="04893FB7" w:rsidR="001F4FFE" w:rsidRDefault="001F4FFE" w:rsidP="003A5348">
            <w:pPr>
              <w:spacing w:after="0" w:line="360" w:lineRule="auto"/>
              <w:rPr>
                <w:b/>
                <w:szCs w:val="24"/>
                <w:lang w:val="en-US"/>
              </w:rPr>
            </w:pPr>
            <w:r w:rsidRPr="001F4FFE">
              <w:rPr>
                <w:b/>
                <w:szCs w:val="24"/>
                <w:lang w:val="en-US"/>
              </w:rPr>
              <w:t xml:space="preserve">69 employees in Estonian MFA are </w:t>
            </w:r>
            <w:r>
              <w:rPr>
                <w:b/>
                <w:szCs w:val="24"/>
                <w:lang w:val="en-US"/>
              </w:rPr>
              <w:t xml:space="preserve">currently </w:t>
            </w:r>
            <w:r w:rsidRPr="001F4FFE">
              <w:rPr>
                <w:b/>
                <w:szCs w:val="24"/>
                <w:lang w:val="en-US"/>
              </w:rPr>
              <w:t>dealing with visa questions (32 consuls, 11 expat technical staff and 26 local technical staff).</w:t>
            </w:r>
          </w:p>
          <w:p w14:paraId="62F28195" w14:textId="6220AE9B" w:rsidR="00B929C4" w:rsidRPr="00562BD6" w:rsidRDefault="00562BD6" w:rsidP="003A5348">
            <w:pPr>
              <w:spacing w:after="0" w:line="360" w:lineRule="auto"/>
              <w:rPr>
                <w:b/>
                <w:szCs w:val="24"/>
                <w:lang w:val="en-US"/>
              </w:rPr>
            </w:pPr>
            <w:r>
              <w:rPr>
                <w:b/>
                <w:szCs w:val="24"/>
                <w:lang w:val="en-US"/>
              </w:rPr>
              <w:t xml:space="preserve">Schengen visas </w:t>
            </w:r>
            <w:proofErr w:type="gramStart"/>
            <w:r>
              <w:rPr>
                <w:b/>
                <w:szCs w:val="24"/>
                <w:lang w:val="en-US"/>
              </w:rPr>
              <w:t>are processed</w:t>
            </w:r>
            <w:proofErr w:type="gramEnd"/>
            <w:r w:rsidR="00B929C4" w:rsidRPr="00562BD6">
              <w:rPr>
                <w:b/>
                <w:szCs w:val="24"/>
                <w:lang w:val="en-US"/>
              </w:rPr>
              <w:t xml:space="preserve"> in 21 Estonian </w:t>
            </w:r>
            <w:r>
              <w:rPr>
                <w:b/>
                <w:szCs w:val="24"/>
                <w:lang w:val="en-US"/>
              </w:rPr>
              <w:t>Representations</w:t>
            </w:r>
            <w:r w:rsidR="00B929C4" w:rsidRPr="00562BD6">
              <w:rPr>
                <w:b/>
                <w:szCs w:val="24"/>
                <w:lang w:val="en-US"/>
              </w:rPr>
              <w:t xml:space="preserve"> all around the world. Estonia also represents 6 Member States (Netherlands, Lithuania, Latvia, Finland, Sweden and Denmark) in processing Schengen visas in 6 countries.</w:t>
            </w:r>
          </w:p>
          <w:p w14:paraId="2C594F15" w14:textId="77ACB4C1" w:rsidR="00B929C4" w:rsidRPr="00562BD6" w:rsidRDefault="00B929C4" w:rsidP="003A5348">
            <w:pPr>
              <w:spacing w:after="0" w:line="360" w:lineRule="auto"/>
              <w:rPr>
                <w:b/>
                <w:szCs w:val="24"/>
                <w:lang w:val="en-US"/>
              </w:rPr>
            </w:pPr>
            <w:r w:rsidRPr="00562BD6">
              <w:rPr>
                <w:b/>
                <w:szCs w:val="24"/>
                <w:lang w:val="en-US"/>
              </w:rPr>
              <w:t>Since the end of 2019, Estonia is represented by 17 Schengen Member States (Austria, Belgium, Czech Republic, Finland, Germany, Hungary, Latvia, Poland, Portugal, France, Sweden, Germany, Slovenia, Switzerland, Czech Republic, Hungary), in</w:t>
            </w:r>
            <w:r w:rsidR="00CB2808" w:rsidRPr="00562BD6">
              <w:rPr>
                <w:b/>
                <w:szCs w:val="24"/>
                <w:lang w:val="en-US"/>
              </w:rPr>
              <w:t xml:space="preserve"> 104 countries (117 locations).</w:t>
            </w:r>
          </w:p>
          <w:p w14:paraId="7DAE4BA4" w14:textId="1215BE38" w:rsidR="00B929C4" w:rsidRDefault="00B929C4" w:rsidP="003A5348">
            <w:pPr>
              <w:spacing w:after="0" w:line="360" w:lineRule="auto"/>
              <w:rPr>
                <w:b/>
                <w:szCs w:val="24"/>
                <w:lang w:val="en-US"/>
              </w:rPr>
            </w:pPr>
            <w:r w:rsidRPr="00562BD6">
              <w:rPr>
                <w:b/>
                <w:szCs w:val="24"/>
                <w:lang w:val="en-US"/>
              </w:rPr>
              <w:t xml:space="preserve">Estonia </w:t>
            </w:r>
            <w:r w:rsidR="00D90156">
              <w:rPr>
                <w:b/>
                <w:szCs w:val="24"/>
                <w:lang w:val="en-US"/>
              </w:rPr>
              <w:t>signed</w:t>
            </w:r>
            <w:r w:rsidRPr="00562BD6">
              <w:rPr>
                <w:b/>
                <w:szCs w:val="24"/>
                <w:lang w:val="en-US"/>
              </w:rPr>
              <w:t xml:space="preserve"> co-operation contracts with an external service provider in Russia (2011), and Ukraine, Belarus, Turkey, India and in China (2015). Under current contracts, 144 visa centers provide service in abovementioned five countries.</w:t>
            </w:r>
          </w:p>
          <w:p w14:paraId="672F2D7A" w14:textId="6862B6CF" w:rsidR="003A5348" w:rsidRPr="00562BD6" w:rsidRDefault="003A5348" w:rsidP="003A5348">
            <w:pPr>
              <w:spacing w:after="0" w:line="360" w:lineRule="auto"/>
              <w:rPr>
                <w:b/>
                <w:szCs w:val="24"/>
                <w:lang w:val="en-US"/>
              </w:rPr>
            </w:pPr>
            <w:r w:rsidRPr="00562BD6">
              <w:rPr>
                <w:b/>
                <w:szCs w:val="24"/>
                <w:lang w:val="en-US"/>
              </w:rPr>
              <w:t>Officials dealing with visa</w:t>
            </w:r>
            <w:r w:rsidR="0094688D">
              <w:rPr>
                <w:b/>
                <w:szCs w:val="24"/>
                <w:lang w:val="en-US"/>
              </w:rPr>
              <w:t xml:space="preserve"> processing </w:t>
            </w:r>
            <w:proofErr w:type="gramStart"/>
            <w:r w:rsidR="0094688D">
              <w:rPr>
                <w:b/>
                <w:szCs w:val="24"/>
                <w:lang w:val="en-US"/>
              </w:rPr>
              <w:t>are trained</w:t>
            </w:r>
            <w:proofErr w:type="gramEnd"/>
            <w:r w:rsidR="0094688D">
              <w:rPr>
                <w:b/>
                <w:szCs w:val="24"/>
                <w:lang w:val="en-US"/>
              </w:rPr>
              <w:t xml:space="preserve"> regularly</w:t>
            </w:r>
            <w:r w:rsidRPr="00562BD6">
              <w:rPr>
                <w:b/>
                <w:szCs w:val="24"/>
                <w:lang w:val="en-US"/>
              </w:rPr>
              <w:t xml:space="preserve"> to ensure harmonized application of the Visa Code, the VIS Regulation, etc. Trainings and internship missions </w:t>
            </w:r>
            <w:proofErr w:type="gramStart"/>
            <w:r w:rsidRPr="00562BD6">
              <w:rPr>
                <w:b/>
                <w:szCs w:val="24"/>
                <w:lang w:val="en-US"/>
              </w:rPr>
              <w:t>have partially been funded</w:t>
            </w:r>
            <w:proofErr w:type="gramEnd"/>
            <w:r w:rsidRPr="00562BD6">
              <w:rPr>
                <w:b/>
                <w:szCs w:val="24"/>
                <w:lang w:val="en-US"/>
              </w:rPr>
              <w:t xml:space="preserve"> by the ISFB and</w:t>
            </w:r>
            <w:r w:rsidR="0094688D">
              <w:rPr>
                <w:b/>
                <w:szCs w:val="24"/>
                <w:lang w:val="en-US"/>
              </w:rPr>
              <w:t xml:space="preserve"> this</w:t>
            </w:r>
            <w:r w:rsidRPr="00562BD6">
              <w:rPr>
                <w:b/>
                <w:szCs w:val="24"/>
                <w:lang w:val="en-US"/>
              </w:rPr>
              <w:t xml:space="preserve"> wil</w:t>
            </w:r>
            <w:r>
              <w:rPr>
                <w:b/>
                <w:szCs w:val="24"/>
                <w:lang w:val="en-US"/>
              </w:rPr>
              <w:t>l</w:t>
            </w:r>
            <w:r w:rsidRPr="00562BD6">
              <w:rPr>
                <w:b/>
                <w:szCs w:val="24"/>
                <w:lang w:val="en-US"/>
              </w:rPr>
              <w:t xml:space="preserve"> be continued under BMVI. </w:t>
            </w:r>
          </w:p>
          <w:p w14:paraId="58F575C5" w14:textId="7574FC69" w:rsidR="00B929C4" w:rsidRPr="00562BD6" w:rsidRDefault="00B929C4" w:rsidP="003A5348">
            <w:pPr>
              <w:spacing w:after="0" w:line="360" w:lineRule="auto"/>
              <w:rPr>
                <w:b/>
                <w:szCs w:val="24"/>
                <w:lang w:val="en-US"/>
              </w:rPr>
            </w:pPr>
            <w:r w:rsidRPr="00562BD6">
              <w:rPr>
                <w:b/>
                <w:szCs w:val="24"/>
                <w:lang w:val="en-US"/>
              </w:rPr>
              <w:t xml:space="preserve">Estonia sees </w:t>
            </w:r>
            <w:r w:rsidR="003A5348">
              <w:rPr>
                <w:b/>
                <w:szCs w:val="24"/>
                <w:lang w:val="en-US"/>
              </w:rPr>
              <w:t>BMVI funding useful for enhancing</w:t>
            </w:r>
            <w:r w:rsidRPr="00562BD6">
              <w:rPr>
                <w:b/>
                <w:szCs w:val="24"/>
                <w:lang w:val="en-US"/>
              </w:rPr>
              <w:t xml:space="preserve"> consular co-</w:t>
            </w:r>
            <w:r w:rsidR="00D90156">
              <w:rPr>
                <w:b/>
                <w:szCs w:val="24"/>
                <w:lang w:val="en-US"/>
              </w:rPr>
              <w:t>operation between Member States</w:t>
            </w:r>
            <w:r w:rsidR="003A5348">
              <w:rPr>
                <w:b/>
                <w:szCs w:val="24"/>
                <w:lang w:val="en-US"/>
              </w:rPr>
              <w:t>. S</w:t>
            </w:r>
            <w:r w:rsidR="00CB2808" w:rsidRPr="00562BD6">
              <w:rPr>
                <w:b/>
                <w:szCs w:val="24"/>
                <w:lang w:val="en-US"/>
              </w:rPr>
              <w:t xml:space="preserve">tudy </w:t>
            </w:r>
            <w:r w:rsidRPr="00562BD6">
              <w:rPr>
                <w:b/>
                <w:szCs w:val="24"/>
                <w:lang w:val="en-US"/>
              </w:rPr>
              <w:t>visit</w:t>
            </w:r>
            <w:r w:rsidR="00562BD6">
              <w:rPr>
                <w:b/>
                <w:szCs w:val="24"/>
                <w:lang w:val="en-US"/>
              </w:rPr>
              <w:t>s to</w:t>
            </w:r>
            <w:r w:rsidRPr="00562BD6">
              <w:rPr>
                <w:b/>
                <w:szCs w:val="24"/>
                <w:lang w:val="en-US"/>
              </w:rPr>
              <w:t xml:space="preserve"> embassies</w:t>
            </w:r>
            <w:r w:rsidR="003A5348">
              <w:rPr>
                <w:b/>
                <w:szCs w:val="24"/>
                <w:lang w:val="en-US"/>
              </w:rPr>
              <w:t xml:space="preserve"> of</w:t>
            </w:r>
            <w:r w:rsidRPr="00562BD6">
              <w:rPr>
                <w:b/>
                <w:szCs w:val="24"/>
                <w:lang w:val="en-US"/>
              </w:rPr>
              <w:t xml:space="preserve"> the Member States representing Estonia in a third country</w:t>
            </w:r>
            <w:r w:rsidR="003A5348">
              <w:rPr>
                <w:b/>
                <w:szCs w:val="24"/>
                <w:lang w:val="en-US"/>
              </w:rPr>
              <w:t xml:space="preserve"> </w:t>
            </w:r>
            <w:proofErr w:type="gramStart"/>
            <w:r w:rsidR="003A5348">
              <w:rPr>
                <w:b/>
                <w:szCs w:val="24"/>
                <w:lang w:val="en-US"/>
              </w:rPr>
              <w:t xml:space="preserve">could be </w:t>
            </w:r>
            <w:r w:rsidR="005824C3">
              <w:rPr>
                <w:b/>
                <w:szCs w:val="24"/>
                <w:lang w:val="en-US"/>
              </w:rPr>
              <w:t>organized</w:t>
            </w:r>
            <w:proofErr w:type="gramEnd"/>
            <w:r w:rsidRPr="00562BD6">
              <w:rPr>
                <w:b/>
                <w:szCs w:val="24"/>
                <w:lang w:val="en-US"/>
              </w:rPr>
              <w:t xml:space="preserve">. </w:t>
            </w:r>
            <w:r w:rsidR="0094688D">
              <w:rPr>
                <w:b/>
                <w:szCs w:val="24"/>
                <w:lang w:val="en-US"/>
              </w:rPr>
              <w:t>T</w:t>
            </w:r>
            <w:r w:rsidRPr="00562BD6">
              <w:rPr>
                <w:b/>
                <w:szCs w:val="24"/>
                <w:lang w:val="en-US"/>
              </w:rPr>
              <w:t xml:space="preserve">he Visa Code </w:t>
            </w:r>
            <w:r w:rsidR="0094688D">
              <w:rPr>
                <w:b/>
                <w:szCs w:val="24"/>
                <w:lang w:val="en-US"/>
              </w:rPr>
              <w:t>foresees the obligation to monitor external service providers. V</w:t>
            </w:r>
            <w:r w:rsidRPr="00562BD6">
              <w:rPr>
                <w:b/>
                <w:szCs w:val="24"/>
                <w:lang w:val="en-US"/>
              </w:rPr>
              <w:t xml:space="preserve">isa centers audits performed in cooperation with other Member States </w:t>
            </w:r>
            <w:proofErr w:type="gramStart"/>
            <w:r w:rsidRPr="00562BD6">
              <w:rPr>
                <w:b/>
                <w:szCs w:val="24"/>
                <w:lang w:val="en-US"/>
              </w:rPr>
              <w:t>could be financed</w:t>
            </w:r>
            <w:proofErr w:type="gramEnd"/>
            <w:r w:rsidRPr="00562BD6">
              <w:rPr>
                <w:b/>
                <w:szCs w:val="24"/>
                <w:lang w:val="en-US"/>
              </w:rPr>
              <w:t xml:space="preserve">. This form of cooperation is already in practice (for example in Austria and Germany, Germany and the Netherlands, and Estonia and Latvia and Lithuania are auditing the visa center in Istanbul at the end of April 2020) and </w:t>
            </w:r>
            <w:proofErr w:type="gramStart"/>
            <w:r w:rsidRPr="00562BD6">
              <w:rPr>
                <w:b/>
                <w:szCs w:val="24"/>
                <w:lang w:val="en-US"/>
              </w:rPr>
              <w:t>could be further pursued</w:t>
            </w:r>
            <w:proofErr w:type="gramEnd"/>
            <w:r w:rsidRPr="00562BD6">
              <w:rPr>
                <w:b/>
                <w:szCs w:val="24"/>
                <w:lang w:val="en-US"/>
              </w:rPr>
              <w:t>.</w:t>
            </w:r>
          </w:p>
          <w:p w14:paraId="5766B8D5" w14:textId="167DEDAB" w:rsidR="00B929C4" w:rsidRDefault="005D60A6" w:rsidP="003A5348">
            <w:pPr>
              <w:spacing w:after="0" w:line="360" w:lineRule="auto"/>
              <w:rPr>
                <w:b/>
                <w:szCs w:val="24"/>
              </w:rPr>
            </w:pPr>
            <w:r w:rsidRPr="005D60A6">
              <w:rPr>
                <w:b/>
                <w:szCs w:val="24"/>
              </w:rPr>
              <w:t>To ensure reliable verification and identification of visa applicants, it is necessary to process biometric data in the VIS</w:t>
            </w:r>
            <w:r>
              <w:rPr>
                <w:b/>
                <w:szCs w:val="24"/>
              </w:rPr>
              <w:t xml:space="preserve">. </w:t>
            </w:r>
            <w:r w:rsidR="00B929C4" w:rsidRPr="00562BD6">
              <w:rPr>
                <w:b/>
                <w:szCs w:val="24"/>
              </w:rPr>
              <w:t>ISF</w:t>
            </w:r>
            <w:r w:rsidR="00562BD6">
              <w:rPr>
                <w:b/>
                <w:szCs w:val="24"/>
              </w:rPr>
              <w:t>B f</w:t>
            </w:r>
            <w:r w:rsidR="00B929C4" w:rsidRPr="00562BD6">
              <w:rPr>
                <w:b/>
                <w:szCs w:val="24"/>
              </w:rPr>
              <w:t xml:space="preserve">unds </w:t>
            </w:r>
            <w:proofErr w:type="gramStart"/>
            <w:r w:rsidR="00B929C4" w:rsidRPr="00562BD6">
              <w:rPr>
                <w:b/>
                <w:szCs w:val="24"/>
              </w:rPr>
              <w:t>were used</w:t>
            </w:r>
            <w:proofErr w:type="gramEnd"/>
            <w:r w:rsidR="00B929C4" w:rsidRPr="00562BD6">
              <w:rPr>
                <w:b/>
                <w:szCs w:val="24"/>
              </w:rPr>
              <w:t xml:space="preserve"> for upgrading workplaces in the consular offices; computers and fingerprint scanners were purchased. In addition, the Ministry of Foreign Affairs has acquired and installed 45 </w:t>
            </w:r>
            <w:proofErr w:type="spellStart"/>
            <w:r w:rsidR="00B929C4" w:rsidRPr="00562BD6">
              <w:rPr>
                <w:b/>
                <w:szCs w:val="24"/>
              </w:rPr>
              <w:t>Dermalog</w:t>
            </w:r>
            <w:proofErr w:type="spellEnd"/>
            <w:r w:rsidR="00B929C4" w:rsidRPr="00562BD6">
              <w:rPr>
                <w:b/>
                <w:szCs w:val="24"/>
              </w:rPr>
              <w:t xml:space="preserve"> LF10 scanners for capturing biometric data (10 fingerprints) financed from the state budget.</w:t>
            </w:r>
            <w:r w:rsidR="00E16D65">
              <w:rPr>
                <w:b/>
                <w:szCs w:val="24"/>
              </w:rPr>
              <w:t xml:space="preserve"> The fingerprint </w:t>
            </w:r>
            <w:r w:rsidR="005824C3">
              <w:rPr>
                <w:b/>
                <w:szCs w:val="24"/>
              </w:rPr>
              <w:t xml:space="preserve">scanners, which </w:t>
            </w:r>
            <w:proofErr w:type="gramStart"/>
            <w:r w:rsidR="005824C3">
              <w:rPr>
                <w:b/>
                <w:szCs w:val="24"/>
              </w:rPr>
              <w:t>were purchased</w:t>
            </w:r>
            <w:proofErr w:type="gramEnd"/>
            <w:r w:rsidR="005824C3">
              <w:rPr>
                <w:b/>
                <w:szCs w:val="24"/>
              </w:rPr>
              <w:t xml:space="preserve"> in 2015,</w:t>
            </w:r>
            <w:r w:rsidR="00E16D65">
              <w:rPr>
                <w:b/>
                <w:szCs w:val="24"/>
              </w:rPr>
              <w:t xml:space="preserve"> need replacement within </w:t>
            </w:r>
            <w:r w:rsidR="0094688D">
              <w:rPr>
                <w:b/>
                <w:szCs w:val="24"/>
              </w:rPr>
              <w:t xml:space="preserve">next </w:t>
            </w:r>
            <w:r w:rsidR="00E16D65">
              <w:rPr>
                <w:b/>
                <w:szCs w:val="24"/>
              </w:rPr>
              <w:t>5 years.</w:t>
            </w:r>
            <w:r w:rsidR="00C1485A">
              <w:rPr>
                <w:b/>
                <w:szCs w:val="24"/>
              </w:rPr>
              <w:t xml:space="preserve"> In addition</w:t>
            </w:r>
            <w:r w:rsidR="0094688D">
              <w:rPr>
                <w:b/>
                <w:szCs w:val="24"/>
              </w:rPr>
              <w:t>,</w:t>
            </w:r>
            <w:r w:rsidR="00C1485A">
              <w:rPr>
                <w:b/>
                <w:szCs w:val="24"/>
              </w:rPr>
              <w:t xml:space="preserve"> facial recognition equipment needs to </w:t>
            </w:r>
            <w:proofErr w:type="gramStart"/>
            <w:r w:rsidR="00C1485A">
              <w:rPr>
                <w:b/>
                <w:szCs w:val="24"/>
              </w:rPr>
              <w:t>be acquired</w:t>
            </w:r>
            <w:proofErr w:type="gramEnd"/>
            <w:r w:rsidR="00C1485A">
              <w:rPr>
                <w:b/>
                <w:szCs w:val="24"/>
              </w:rPr>
              <w:t>.</w:t>
            </w:r>
          </w:p>
          <w:p w14:paraId="44578A21" w14:textId="54D9F63E" w:rsidR="00B929C4" w:rsidRPr="005824C3" w:rsidRDefault="00B929C4" w:rsidP="003A5348">
            <w:pPr>
              <w:spacing w:after="0" w:line="360" w:lineRule="auto"/>
              <w:rPr>
                <w:b/>
              </w:rPr>
            </w:pPr>
            <w:r w:rsidRPr="005824C3">
              <w:rPr>
                <w:b/>
              </w:rPr>
              <w:t xml:space="preserve">Estonia joined VIS in 2011 and introduced the system in all of the foreign representations were visas were issued. VIS Mail, VIS Mail 2, VISA Code Plus and further development of </w:t>
            </w:r>
            <w:r w:rsidR="00466E07" w:rsidRPr="005824C3">
              <w:rPr>
                <w:b/>
              </w:rPr>
              <w:t xml:space="preserve">the visa consultation system </w:t>
            </w:r>
            <w:proofErr w:type="gramStart"/>
            <w:r w:rsidR="00466E07" w:rsidRPr="005824C3">
              <w:rPr>
                <w:b/>
              </w:rPr>
              <w:t>have</w:t>
            </w:r>
            <w:r w:rsidRPr="005824C3">
              <w:rPr>
                <w:b/>
              </w:rPr>
              <w:t xml:space="preserve"> been rolled out</w:t>
            </w:r>
            <w:proofErr w:type="gramEnd"/>
            <w:r w:rsidRPr="005824C3">
              <w:rPr>
                <w:b/>
              </w:rPr>
              <w:t xml:space="preserve"> in time.</w:t>
            </w:r>
          </w:p>
          <w:p w14:paraId="46752569" w14:textId="6D4B95AF" w:rsidR="003A5348" w:rsidRPr="005824C3" w:rsidRDefault="00562BD6" w:rsidP="003A5348">
            <w:pPr>
              <w:spacing w:after="0" w:line="360" w:lineRule="auto"/>
              <w:rPr>
                <w:b/>
              </w:rPr>
            </w:pPr>
            <w:r w:rsidRPr="005824C3">
              <w:rPr>
                <w:b/>
              </w:rPr>
              <w:t xml:space="preserve">State budget, ERDF as well as ISFB funding </w:t>
            </w:r>
            <w:proofErr w:type="gramStart"/>
            <w:r w:rsidRPr="005824C3">
              <w:rPr>
                <w:b/>
              </w:rPr>
              <w:t>has been used</w:t>
            </w:r>
            <w:proofErr w:type="gramEnd"/>
            <w:r w:rsidRPr="005824C3">
              <w:rPr>
                <w:b/>
              </w:rPr>
              <w:t xml:space="preserve"> to implement Visa Information System. </w:t>
            </w:r>
            <w:r w:rsidR="00B929C4" w:rsidRPr="005824C3">
              <w:rPr>
                <w:b/>
              </w:rPr>
              <w:t xml:space="preserve">The specialized VIS developing team in the Development and IT Centre of the Ministry of the Interior is consistently making smaller adjustments to the system. Next generation VIS </w:t>
            </w:r>
            <w:r w:rsidR="0094688D" w:rsidRPr="005824C3">
              <w:rPr>
                <w:b/>
              </w:rPr>
              <w:t xml:space="preserve">and its interfaces with other EU large-scale IT systems </w:t>
            </w:r>
            <w:proofErr w:type="gramStart"/>
            <w:r w:rsidR="0094688D" w:rsidRPr="005824C3">
              <w:rPr>
                <w:b/>
              </w:rPr>
              <w:t>are</w:t>
            </w:r>
            <w:r w:rsidR="00B929C4" w:rsidRPr="005824C3">
              <w:rPr>
                <w:b/>
              </w:rPr>
              <w:t xml:space="preserve"> planned to be financed</w:t>
            </w:r>
            <w:proofErr w:type="gramEnd"/>
            <w:r w:rsidR="00B929C4" w:rsidRPr="005824C3">
              <w:rPr>
                <w:b/>
              </w:rPr>
              <w:t xml:space="preserve"> under BMVI.</w:t>
            </w:r>
          </w:p>
          <w:p w14:paraId="4C361BB6" w14:textId="71CD8019" w:rsidR="003A5348" w:rsidRPr="005824C3" w:rsidRDefault="003A5348" w:rsidP="003A5348">
            <w:pPr>
              <w:spacing w:after="0" w:line="360" w:lineRule="auto"/>
              <w:rPr>
                <w:b/>
              </w:rPr>
            </w:pPr>
            <w:r w:rsidRPr="005824C3">
              <w:rPr>
                <w:b/>
              </w:rPr>
              <w:t xml:space="preserve">The European Commission has initiated the transition to a digital visa procedure </w:t>
            </w:r>
            <w:r w:rsidR="005824C3" w:rsidRPr="005824C3">
              <w:rPr>
                <w:b/>
              </w:rPr>
              <w:t>based on</w:t>
            </w:r>
            <w:r w:rsidRPr="005824C3">
              <w:rPr>
                <w:b/>
              </w:rPr>
              <w:t xml:space="preserve"> a proposal made by the Estonian Presidency. An analysis report </w:t>
            </w:r>
            <w:r w:rsidR="005824C3" w:rsidRPr="005824C3">
              <w:rPr>
                <w:b/>
              </w:rPr>
              <w:t>was prepared</w:t>
            </w:r>
            <w:r w:rsidRPr="005824C3">
              <w:rPr>
                <w:b/>
              </w:rPr>
              <w:t xml:space="preserve"> in 2019 and a working group on digitization </w:t>
            </w:r>
            <w:proofErr w:type="gramStart"/>
            <w:r w:rsidRPr="005824C3">
              <w:rPr>
                <w:b/>
              </w:rPr>
              <w:t>was convened</w:t>
            </w:r>
            <w:proofErr w:type="gramEnd"/>
            <w:r w:rsidRPr="005824C3">
              <w:rPr>
                <w:b/>
              </w:rPr>
              <w:t xml:space="preserve">. Among other things, the development of an online visa application is important in this context. After </w:t>
            </w:r>
            <w:r w:rsidR="005824C3" w:rsidRPr="005824C3">
              <w:rPr>
                <w:b/>
              </w:rPr>
              <w:t>the Visa</w:t>
            </w:r>
            <w:r w:rsidRPr="005824C3">
              <w:rPr>
                <w:b/>
              </w:rPr>
              <w:t xml:space="preserve"> Register 2.0 is </w:t>
            </w:r>
            <w:r w:rsidR="005824C3" w:rsidRPr="005824C3">
              <w:rPr>
                <w:b/>
              </w:rPr>
              <w:t>completed,</w:t>
            </w:r>
            <w:r w:rsidRPr="005824C3">
              <w:rPr>
                <w:b/>
              </w:rPr>
              <w:t xml:space="preserve"> a new, updated, pre-filled, online visa application </w:t>
            </w:r>
            <w:proofErr w:type="gramStart"/>
            <w:r w:rsidRPr="005824C3">
              <w:rPr>
                <w:b/>
              </w:rPr>
              <w:t>could be created</w:t>
            </w:r>
            <w:proofErr w:type="gramEnd"/>
            <w:r w:rsidRPr="005824C3">
              <w:rPr>
                <w:b/>
              </w:rPr>
              <w:t>. The current one has been in use since 2012 and is no longer sufficiently user friendly.</w:t>
            </w:r>
          </w:p>
          <w:p w14:paraId="6C18C5F2" w14:textId="28C6A981" w:rsidR="00E16D65" w:rsidRPr="005824C3" w:rsidRDefault="00644028" w:rsidP="003A5348">
            <w:pPr>
              <w:spacing w:after="0" w:line="360" w:lineRule="auto"/>
              <w:rPr>
                <w:b/>
              </w:rPr>
            </w:pPr>
            <w:r w:rsidRPr="005824C3">
              <w:rPr>
                <w:b/>
              </w:rPr>
              <w:t>Indicative list of actions:</w:t>
            </w:r>
          </w:p>
          <w:p w14:paraId="686193A1" w14:textId="060FA321" w:rsidR="00644028" w:rsidRPr="005824C3" w:rsidRDefault="00644028" w:rsidP="00644028">
            <w:pPr>
              <w:pStyle w:val="ListParagraph"/>
              <w:numPr>
                <w:ilvl w:val="0"/>
                <w:numId w:val="69"/>
              </w:numPr>
              <w:spacing w:after="0" w:line="360" w:lineRule="auto"/>
              <w:rPr>
                <w:rFonts w:ascii="Times New Roman" w:hAnsi="Times New Roman" w:cs="Times New Roman"/>
                <w:b/>
                <w:sz w:val="24"/>
                <w:szCs w:val="24"/>
              </w:rPr>
            </w:pPr>
            <w:r w:rsidRPr="005824C3">
              <w:rPr>
                <w:rFonts w:ascii="Times New Roman" w:hAnsi="Times New Roman" w:cs="Times New Roman"/>
                <w:b/>
                <w:sz w:val="24"/>
                <w:szCs w:val="24"/>
              </w:rPr>
              <w:t>VIS</w:t>
            </w:r>
            <w:r w:rsidR="00DC57A1" w:rsidRPr="005824C3">
              <w:rPr>
                <w:rFonts w:ascii="Times New Roman" w:hAnsi="Times New Roman" w:cs="Times New Roman"/>
                <w:b/>
                <w:sz w:val="24"/>
                <w:szCs w:val="24"/>
              </w:rPr>
              <w:t xml:space="preserve"> related developments</w:t>
            </w:r>
          </w:p>
          <w:p w14:paraId="3155F1A6" w14:textId="7BCFD242" w:rsidR="00644028" w:rsidRPr="005824C3" w:rsidRDefault="005824C3" w:rsidP="00644028">
            <w:pPr>
              <w:pStyle w:val="ListParagraph"/>
              <w:numPr>
                <w:ilvl w:val="0"/>
                <w:numId w:val="69"/>
              </w:numPr>
              <w:spacing w:after="0" w:line="360" w:lineRule="auto"/>
              <w:rPr>
                <w:rFonts w:ascii="Times New Roman" w:hAnsi="Times New Roman" w:cs="Times New Roman"/>
                <w:b/>
                <w:sz w:val="24"/>
                <w:szCs w:val="24"/>
              </w:rPr>
            </w:pPr>
            <w:r w:rsidRPr="005824C3">
              <w:rPr>
                <w:rFonts w:ascii="Times New Roman" w:hAnsi="Times New Roman" w:cs="Times New Roman"/>
                <w:b/>
                <w:sz w:val="24"/>
                <w:szCs w:val="24"/>
              </w:rPr>
              <w:t>Acquisition</w:t>
            </w:r>
            <w:r w:rsidR="00644028" w:rsidRPr="005824C3">
              <w:rPr>
                <w:rFonts w:ascii="Times New Roman" w:hAnsi="Times New Roman" w:cs="Times New Roman"/>
                <w:b/>
                <w:sz w:val="24"/>
                <w:szCs w:val="24"/>
              </w:rPr>
              <w:t xml:space="preserve"> of biometric data equipment</w:t>
            </w:r>
          </w:p>
          <w:p w14:paraId="40DD9E6D" w14:textId="2D4228D5" w:rsidR="00644028" w:rsidRPr="005824C3" w:rsidRDefault="00644028" w:rsidP="00644028">
            <w:pPr>
              <w:pStyle w:val="ListParagraph"/>
              <w:numPr>
                <w:ilvl w:val="0"/>
                <w:numId w:val="69"/>
              </w:numPr>
              <w:spacing w:after="0" w:line="360" w:lineRule="auto"/>
              <w:rPr>
                <w:rFonts w:ascii="Times New Roman" w:hAnsi="Times New Roman" w:cs="Times New Roman"/>
                <w:b/>
                <w:sz w:val="24"/>
                <w:szCs w:val="24"/>
              </w:rPr>
            </w:pPr>
            <w:r w:rsidRPr="005824C3">
              <w:rPr>
                <w:rFonts w:ascii="Times New Roman" w:hAnsi="Times New Roman" w:cs="Times New Roman"/>
                <w:b/>
                <w:sz w:val="24"/>
                <w:szCs w:val="24"/>
              </w:rPr>
              <w:t>Consular staff trainings</w:t>
            </w:r>
            <w:r w:rsidR="005E4BBB" w:rsidRPr="005824C3">
              <w:rPr>
                <w:rFonts w:ascii="Times New Roman" w:hAnsi="Times New Roman" w:cs="Times New Roman"/>
                <w:b/>
                <w:sz w:val="24"/>
                <w:szCs w:val="24"/>
              </w:rPr>
              <w:t xml:space="preserve"> and internships</w:t>
            </w:r>
          </w:p>
          <w:p w14:paraId="0CF3D56B" w14:textId="039C85E7" w:rsidR="0043432A" w:rsidRPr="005824C3" w:rsidRDefault="00DC57A1" w:rsidP="0043432A">
            <w:pPr>
              <w:pStyle w:val="ListParagraph"/>
              <w:numPr>
                <w:ilvl w:val="0"/>
                <w:numId w:val="69"/>
              </w:numPr>
              <w:spacing w:after="0" w:line="360" w:lineRule="auto"/>
              <w:rPr>
                <w:rFonts w:ascii="Times New Roman" w:hAnsi="Times New Roman" w:cs="Times New Roman"/>
                <w:b/>
                <w:sz w:val="24"/>
                <w:szCs w:val="24"/>
              </w:rPr>
            </w:pPr>
            <w:r w:rsidRPr="005824C3">
              <w:rPr>
                <w:rFonts w:ascii="Times New Roman" w:hAnsi="Times New Roman" w:cs="Times New Roman"/>
                <w:b/>
                <w:sz w:val="24"/>
                <w:szCs w:val="24"/>
              </w:rPr>
              <w:t>External service provider</w:t>
            </w:r>
            <w:r w:rsidR="00466E07" w:rsidRPr="005824C3">
              <w:rPr>
                <w:rFonts w:ascii="Times New Roman" w:hAnsi="Times New Roman" w:cs="Times New Roman"/>
                <w:b/>
                <w:sz w:val="24"/>
                <w:szCs w:val="24"/>
              </w:rPr>
              <w:t>s</w:t>
            </w:r>
            <w:r w:rsidRPr="005824C3">
              <w:rPr>
                <w:rFonts w:ascii="Times New Roman" w:hAnsi="Times New Roman" w:cs="Times New Roman"/>
                <w:b/>
                <w:sz w:val="24"/>
                <w:szCs w:val="24"/>
              </w:rPr>
              <w:t xml:space="preserve"> a</w:t>
            </w:r>
            <w:r w:rsidR="00644028" w:rsidRPr="005824C3">
              <w:rPr>
                <w:rFonts w:ascii="Times New Roman" w:hAnsi="Times New Roman" w:cs="Times New Roman"/>
                <w:b/>
                <w:sz w:val="24"/>
                <w:szCs w:val="24"/>
              </w:rPr>
              <w:t>udits</w:t>
            </w:r>
          </w:p>
          <w:p w14:paraId="16864E3B" w14:textId="5BFBEC2D" w:rsidR="00D43E5D" w:rsidRPr="003C6F43" w:rsidRDefault="00D43E5D" w:rsidP="00D43E5D">
            <w:pPr>
              <w:spacing w:after="80" w:line="276" w:lineRule="auto"/>
              <w:rPr>
                <w:rFonts w:eastAsia="Times New Roman"/>
                <w:b/>
                <w:iCs/>
                <w:noProof/>
              </w:rPr>
            </w:pPr>
            <w:r w:rsidRPr="003C6F43">
              <w:rPr>
                <w:rFonts w:eastAsia="Times New Roman"/>
                <w:b/>
                <w:iCs/>
                <w:noProof/>
              </w:rPr>
              <w:t xml:space="preserve">Operating support: </w:t>
            </w:r>
          </w:p>
          <w:p w14:paraId="47291585" w14:textId="4532F795" w:rsidR="00691086" w:rsidRPr="003C6F43" w:rsidRDefault="00691086" w:rsidP="00D43E5D">
            <w:pPr>
              <w:spacing w:after="80" w:line="276" w:lineRule="auto"/>
              <w:rPr>
                <w:rFonts w:eastAsia="Times New Roman"/>
                <w:b/>
                <w:iCs/>
                <w:noProof/>
              </w:rPr>
            </w:pPr>
            <w:r w:rsidRPr="003C6F43">
              <w:rPr>
                <w:rFonts w:eastAsia="Times New Roman"/>
                <w:b/>
                <w:iCs/>
                <w:noProof/>
              </w:rPr>
              <w:t>The Estonian Ministry of Foreign Affairs (MFA) is resposible for creation of visa policy. Main implementer next to the MFA is Estonian Police and Border Guard Board. The specialized VIS developing team works in the Development and IT Centre of the Ministry of the Interior. Those three authorities would be subjects to the operating support.</w:t>
            </w:r>
          </w:p>
          <w:p w14:paraId="4F50F7A7" w14:textId="0866F12B" w:rsidR="00691086" w:rsidRPr="003C6F43" w:rsidRDefault="00B928E4" w:rsidP="00D43E5D">
            <w:pPr>
              <w:spacing w:after="80" w:line="276" w:lineRule="auto"/>
              <w:rPr>
                <w:rFonts w:eastAsia="Times New Roman"/>
                <w:b/>
                <w:iCs/>
                <w:noProof/>
              </w:rPr>
            </w:pPr>
            <w:r w:rsidRPr="003C6F43">
              <w:rPr>
                <w:rFonts w:eastAsia="Times New Roman"/>
                <w:b/>
                <w:iCs/>
                <w:noProof/>
              </w:rPr>
              <w:t>VIS mainenance costs and</w:t>
            </w:r>
            <w:r w:rsidR="00691086" w:rsidRPr="003C6F43">
              <w:rPr>
                <w:rFonts w:eastAsia="Times New Roman"/>
                <w:b/>
                <w:iCs/>
                <w:noProof/>
              </w:rPr>
              <w:t xml:space="preserve"> </w:t>
            </w:r>
            <w:r w:rsidRPr="003C6F43">
              <w:rPr>
                <w:rFonts w:eastAsia="Times New Roman"/>
                <w:b/>
                <w:iCs/>
                <w:noProof/>
              </w:rPr>
              <w:t>possible equipment repair costs would be covered by OS to ensure smooth operation of system.</w:t>
            </w:r>
            <w:r w:rsidR="003C6F43">
              <w:rPr>
                <w:rFonts w:eastAsia="Times New Roman"/>
                <w:b/>
                <w:iCs/>
                <w:noProof/>
              </w:rPr>
              <w:t xml:space="preserve"> Staff costs might be considered to be covered under the OS.</w:t>
            </w:r>
          </w:p>
          <w:p w14:paraId="6A9BA13D" w14:textId="2C78C969" w:rsidR="00D43E5D" w:rsidRPr="00562BD6" w:rsidRDefault="00D43E5D" w:rsidP="003937F1">
            <w:pPr>
              <w:spacing w:after="80" w:line="276" w:lineRule="auto"/>
              <w:rPr>
                <w:rFonts w:eastAsia="Times New Roman"/>
                <w:b/>
                <w:i/>
                <w:noProof/>
              </w:rPr>
            </w:pPr>
            <w:r w:rsidRPr="005824C3">
              <w:rPr>
                <w:rFonts w:eastAsia="Times New Roman"/>
                <w:b/>
                <w:iCs/>
                <w:noProof/>
              </w:rPr>
              <w:t>Financial instruments: Not applicable.</w:t>
            </w:r>
          </w:p>
        </w:tc>
      </w:tr>
    </w:tbl>
    <w:p w14:paraId="4E3243DE" w14:textId="77777777" w:rsidR="001C0C56" w:rsidRDefault="001C0C56">
      <w:pPr>
        <w:spacing w:before="240" w:after="240"/>
        <w:rPr>
          <w:rFonts w:eastAsia="Times New Roman"/>
          <w:b/>
          <w:iCs/>
          <w:noProof/>
          <w:szCs w:val="24"/>
        </w:rPr>
      </w:pPr>
    </w:p>
    <w:p w14:paraId="0EC64E04" w14:textId="3A2F934A" w:rsidR="004144EB" w:rsidRDefault="000E6EF4">
      <w:pPr>
        <w:spacing w:before="240" w:after="240"/>
        <w:rPr>
          <w:rFonts w:eastAsia="Times New Roman"/>
          <w:b/>
          <w:iCs/>
          <w:noProof/>
          <w:szCs w:val="24"/>
        </w:rPr>
      </w:pPr>
      <w:r>
        <w:rPr>
          <w:rFonts w:eastAsia="Times New Roman"/>
          <w:b/>
          <w:iCs/>
          <w:noProof/>
          <w:szCs w:val="24"/>
        </w:rPr>
        <w:t xml:space="preserve">2.1.2 Indicators </w:t>
      </w:r>
    </w:p>
    <w:p w14:paraId="31E38E8D" w14:textId="0145DE03" w:rsidR="00242A59" w:rsidRPr="00CC27A0" w:rsidRDefault="00242A59" w:rsidP="00242A59">
      <w:pPr>
        <w:rPr>
          <w:rFonts w:eastAsia="Times New Roman"/>
          <w:i/>
          <w:iCs/>
          <w:sz w:val="18"/>
          <w:szCs w:val="18"/>
        </w:rPr>
      </w:pPr>
      <w:r w:rsidRPr="00CC27A0">
        <w:rPr>
          <w:rFonts w:eastAsia="Times New Roman"/>
          <w:i/>
          <w:iCs/>
          <w:sz w:val="18"/>
          <w:szCs w:val="18"/>
        </w:rPr>
        <w:t>Reference: Article 17(4</w:t>
      </w:r>
      <w:proofErr w:type="gramStart"/>
      <w:r w:rsidRPr="00CC27A0">
        <w:rPr>
          <w:rFonts w:eastAsia="Times New Roman"/>
          <w:i/>
          <w:iCs/>
          <w:sz w:val="18"/>
          <w:szCs w:val="18"/>
        </w:rPr>
        <w:t>)(</w:t>
      </w:r>
      <w:proofErr w:type="gramEnd"/>
      <w:r w:rsidRPr="00CC27A0">
        <w:rPr>
          <w:rFonts w:eastAsia="Times New Roman"/>
          <w:i/>
          <w:iCs/>
          <w:sz w:val="18"/>
          <w:szCs w:val="18"/>
        </w:rPr>
        <w:t>e) CPR</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33"/>
        <w:gridCol w:w="1467"/>
        <w:gridCol w:w="1615"/>
        <w:gridCol w:w="1468"/>
        <w:gridCol w:w="2352"/>
      </w:tblGrid>
      <w:tr w:rsidR="004144EB" w14:paraId="1A740333" w14:textId="77777777">
        <w:trPr>
          <w:trHeight w:val="425"/>
        </w:trPr>
        <w:tc>
          <w:tcPr>
            <w:tcW w:w="5000" w:type="pct"/>
            <w:gridSpan w:val="6"/>
          </w:tcPr>
          <w:p w14:paraId="68AB9B5C" w14:textId="77777777" w:rsidR="004144EB" w:rsidRDefault="000E6EF4">
            <w:pPr>
              <w:pStyle w:val="Text1"/>
              <w:ind w:left="0"/>
              <w:rPr>
                <w:b/>
                <w:noProof/>
                <w:sz w:val="20"/>
                <w:szCs w:val="20"/>
              </w:rPr>
            </w:pPr>
            <w:r>
              <w:rPr>
                <w:rFonts w:eastAsia="Times New Roman" w:cs="Times New Roman"/>
                <w:b/>
                <w:iCs/>
                <w:noProof/>
                <w:sz w:val="20"/>
                <w:szCs w:val="20"/>
                <w:lang w:eastAsia="en-GB"/>
              </w:rPr>
              <w:t>Table 1: Output indicators</w:t>
            </w:r>
          </w:p>
        </w:tc>
      </w:tr>
      <w:tr w:rsidR="004144EB" w14:paraId="743019C3" w14:textId="77777777">
        <w:trPr>
          <w:trHeight w:val="656"/>
        </w:trPr>
        <w:tc>
          <w:tcPr>
            <w:tcW w:w="793" w:type="pct"/>
          </w:tcPr>
          <w:p w14:paraId="6FAB68C8" w14:textId="77777777" w:rsidR="004144EB" w:rsidRDefault="000E6EF4">
            <w:pPr>
              <w:pStyle w:val="Text1"/>
              <w:ind w:left="0"/>
              <w:rPr>
                <w:b/>
                <w:noProof/>
                <w:sz w:val="16"/>
                <w:szCs w:val="16"/>
              </w:rPr>
            </w:pPr>
            <w:r>
              <w:rPr>
                <w:b/>
                <w:noProof/>
                <w:sz w:val="16"/>
                <w:szCs w:val="16"/>
              </w:rPr>
              <w:t>Specific objective</w:t>
            </w:r>
          </w:p>
        </w:tc>
        <w:tc>
          <w:tcPr>
            <w:tcW w:w="404" w:type="pct"/>
          </w:tcPr>
          <w:p w14:paraId="1DDFB5C6" w14:textId="77777777" w:rsidR="004144EB" w:rsidRDefault="000E6EF4">
            <w:pPr>
              <w:pStyle w:val="Text1"/>
              <w:ind w:left="0"/>
              <w:rPr>
                <w:b/>
                <w:noProof/>
                <w:sz w:val="16"/>
                <w:szCs w:val="16"/>
              </w:rPr>
            </w:pPr>
            <w:r>
              <w:rPr>
                <w:b/>
                <w:noProof/>
                <w:sz w:val="16"/>
                <w:szCs w:val="16"/>
              </w:rPr>
              <w:t>ID [5]</w:t>
            </w:r>
          </w:p>
        </w:tc>
        <w:tc>
          <w:tcPr>
            <w:tcW w:w="808" w:type="pct"/>
            <w:shd w:val="clear" w:color="auto" w:fill="auto"/>
          </w:tcPr>
          <w:p w14:paraId="2A4D1CCF" w14:textId="77777777" w:rsidR="004144EB" w:rsidRDefault="000E6EF4">
            <w:pPr>
              <w:pStyle w:val="Text1"/>
              <w:ind w:left="0"/>
              <w:rPr>
                <w:b/>
                <w:noProof/>
                <w:sz w:val="16"/>
                <w:szCs w:val="16"/>
              </w:rPr>
            </w:pPr>
            <w:r>
              <w:rPr>
                <w:b/>
                <w:noProof/>
                <w:sz w:val="16"/>
                <w:szCs w:val="16"/>
              </w:rPr>
              <w:t xml:space="preserve">Indicator [255] </w:t>
            </w:r>
          </w:p>
        </w:tc>
        <w:tc>
          <w:tcPr>
            <w:tcW w:w="890" w:type="pct"/>
          </w:tcPr>
          <w:p w14:paraId="6B570DA9" w14:textId="77777777" w:rsidR="004144EB" w:rsidRDefault="000E6EF4">
            <w:pPr>
              <w:pStyle w:val="Text1"/>
              <w:ind w:left="0"/>
              <w:rPr>
                <w:b/>
                <w:noProof/>
                <w:sz w:val="16"/>
                <w:szCs w:val="16"/>
              </w:rPr>
            </w:pPr>
            <w:r>
              <w:rPr>
                <w:b/>
                <w:noProof/>
                <w:sz w:val="16"/>
                <w:szCs w:val="16"/>
              </w:rPr>
              <w:t>Measurement unit</w:t>
            </w:r>
          </w:p>
        </w:tc>
        <w:tc>
          <w:tcPr>
            <w:tcW w:w="809" w:type="pct"/>
            <w:shd w:val="clear" w:color="auto" w:fill="auto"/>
          </w:tcPr>
          <w:p w14:paraId="05B3EBC8" w14:textId="77777777" w:rsidR="004144EB" w:rsidRDefault="000E6EF4">
            <w:pPr>
              <w:pStyle w:val="Text1"/>
              <w:ind w:left="0"/>
              <w:rPr>
                <w:b/>
                <w:noProof/>
                <w:sz w:val="16"/>
                <w:szCs w:val="16"/>
              </w:rPr>
            </w:pPr>
            <w:r>
              <w:rPr>
                <w:b/>
                <w:noProof/>
                <w:sz w:val="16"/>
                <w:szCs w:val="16"/>
              </w:rPr>
              <w:t>Milestone (2024)</w:t>
            </w:r>
          </w:p>
        </w:tc>
        <w:tc>
          <w:tcPr>
            <w:tcW w:w="1295" w:type="pct"/>
            <w:shd w:val="clear" w:color="auto" w:fill="auto"/>
          </w:tcPr>
          <w:p w14:paraId="626913F9" w14:textId="77777777" w:rsidR="004144EB" w:rsidRDefault="000E6EF4">
            <w:pPr>
              <w:pStyle w:val="Text1"/>
              <w:ind w:left="0"/>
              <w:rPr>
                <w:b/>
                <w:noProof/>
                <w:sz w:val="16"/>
                <w:szCs w:val="16"/>
              </w:rPr>
            </w:pPr>
            <w:r>
              <w:rPr>
                <w:b/>
                <w:noProof/>
                <w:sz w:val="16"/>
                <w:szCs w:val="16"/>
              </w:rPr>
              <w:t>Target (2029)</w:t>
            </w:r>
          </w:p>
        </w:tc>
      </w:tr>
      <w:tr w:rsidR="004144EB" w14:paraId="56B74F02" w14:textId="77777777">
        <w:trPr>
          <w:trHeight w:val="300"/>
        </w:trPr>
        <w:tc>
          <w:tcPr>
            <w:tcW w:w="793" w:type="pct"/>
          </w:tcPr>
          <w:p w14:paraId="745933AA" w14:textId="77777777" w:rsidR="004144EB" w:rsidRDefault="004144EB">
            <w:pPr>
              <w:pStyle w:val="Text1"/>
              <w:ind w:left="0"/>
              <w:rPr>
                <w:b/>
                <w:i/>
                <w:noProof/>
                <w:sz w:val="16"/>
                <w:szCs w:val="16"/>
              </w:rPr>
            </w:pPr>
          </w:p>
        </w:tc>
        <w:tc>
          <w:tcPr>
            <w:tcW w:w="404" w:type="pct"/>
          </w:tcPr>
          <w:p w14:paraId="1D1FFB45" w14:textId="77777777" w:rsidR="004144EB" w:rsidRDefault="004144EB">
            <w:pPr>
              <w:pStyle w:val="Text1"/>
              <w:ind w:left="0"/>
              <w:rPr>
                <w:b/>
                <w:i/>
                <w:noProof/>
                <w:sz w:val="16"/>
                <w:szCs w:val="16"/>
              </w:rPr>
            </w:pPr>
          </w:p>
        </w:tc>
        <w:tc>
          <w:tcPr>
            <w:tcW w:w="808" w:type="pct"/>
            <w:shd w:val="clear" w:color="auto" w:fill="auto"/>
          </w:tcPr>
          <w:p w14:paraId="6EF738F1" w14:textId="77777777" w:rsidR="004144EB" w:rsidRDefault="004144EB">
            <w:pPr>
              <w:pStyle w:val="Text1"/>
              <w:ind w:left="0"/>
              <w:rPr>
                <w:b/>
                <w:i/>
                <w:noProof/>
                <w:sz w:val="16"/>
                <w:szCs w:val="16"/>
              </w:rPr>
            </w:pPr>
          </w:p>
        </w:tc>
        <w:tc>
          <w:tcPr>
            <w:tcW w:w="890" w:type="pct"/>
          </w:tcPr>
          <w:p w14:paraId="1D505C34" w14:textId="77777777" w:rsidR="004144EB" w:rsidRDefault="004144EB">
            <w:pPr>
              <w:pStyle w:val="Text1"/>
              <w:ind w:left="0"/>
              <w:rPr>
                <w:b/>
                <w:i/>
                <w:noProof/>
                <w:sz w:val="16"/>
                <w:szCs w:val="16"/>
              </w:rPr>
            </w:pPr>
          </w:p>
        </w:tc>
        <w:tc>
          <w:tcPr>
            <w:tcW w:w="809" w:type="pct"/>
            <w:shd w:val="clear" w:color="auto" w:fill="auto"/>
          </w:tcPr>
          <w:p w14:paraId="2EEE0B09" w14:textId="77777777" w:rsidR="004144EB" w:rsidRDefault="004144EB">
            <w:pPr>
              <w:pStyle w:val="Text1"/>
              <w:ind w:left="0"/>
              <w:rPr>
                <w:b/>
                <w:i/>
                <w:noProof/>
                <w:sz w:val="16"/>
                <w:szCs w:val="16"/>
              </w:rPr>
            </w:pPr>
          </w:p>
        </w:tc>
        <w:tc>
          <w:tcPr>
            <w:tcW w:w="1295" w:type="pct"/>
            <w:shd w:val="clear" w:color="auto" w:fill="auto"/>
          </w:tcPr>
          <w:p w14:paraId="7D2A316E" w14:textId="77777777" w:rsidR="004144EB" w:rsidRDefault="004144EB">
            <w:pPr>
              <w:pStyle w:val="Text1"/>
              <w:ind w:left="0"/>
              <w:rPr>
                <w:b/>
                <w:i/>
                <w:noProof/>
                <w:sz w:val="16"/>
                <w:szCs w:val="16"/>
              </w:rPr>
            </w:pPr>
          </w:p>
        </w:tc>
      </w:tr>
    </w:tbl>
    <w:p w14:paraId="515ED7EB" w14:textId="77777777" w:rsidR="004144EB" w:rsidRDefault="004144EB">
      <w:pPr>
        <w:spacing w:after="0"/>
        <w:rPr>
          <w:rFonts w:eastAsia="Times New Roman"/>
          <w:b/>
          <w:iCs/>
          <w:noProof/>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554"/>
        <w:gridCol w:w="971"/>
        <w:gridCol w:w="1176"/>
        <w:gridCol w:w="900"/>
        <w:gridCol w:w="971"/>
        <w:gridCol w:w="692"/>
        <w:gridCol w:w="969"/>
        <w:gridCol w:w="733"/>
        <w:gridCol w:w="1172"/>
      </w:tblGrid>
      <w:tr w:rsidR="004144EB" w14:paraId="6E0F5320" w14:textId="77777777">
        <w:trPr>
          <w:trHeight w:val="480"/>
        </w:trPr>
        <w:tc>
          <w:tcPr>
            <w:tcW w:w="5000" w:type="pct"/>
            <w:gridSpan w:val="10"/>
          </w:tcPr>
          <w:p w14:paraId="3E8E2431" w14:textId="77777777" w:rsidR="004144EB" w:rsidRDefault="000E6EF4">
            <w:pPr>
              <w:pStyle w:val="Text1"/>
              <w:ind w:left="0"/>
              <w:rPr>
                <w:rFonts w:cs="Times New Roman"/>
                <w:b/>
                <w:noProof/>
                <w:sz w:val="16"/>
                <w:szCs w:val="16"/>
              </w:rPr>
            </w:pPr>
            <w:r>
              <w:rPr>
                <w:rFonts w:eastAsia="Times New Roman" w:cs="Times New Roman"/>
                <w:b/>
                <w:iCs/>
                <w:noProof/>
                <w:sz w:val="20"/>
                <w:szCs w:val="20"/>
                <w:lang w:eastAsia="en-GB"/>
              </w:rPr>
              <w:t>Table 2: Result indicators</w:t>
            </w:r>
          </w:p>
        </w:tc>
      </w:tr>
      <w:tr w:rsidR="00242A59" w14:paraId="5635E7CD" w14:textId="77777777" w:rsidTr="00242A59">
        <w:trPr>
          <w:trHeight w:val="675"/>
        </w:trPr>
        <w:tc>
          <w:tcPr>
            <w:tcW w:w="516" w:type="pct"/>
          </w:tcPr>
          <w:p w14:paraId="5CF4DEF8" w14:textId="77777777" w:rsidR="00242A59" w:rsidRDefault="00242A59">
            <w:pPr>
              <w:pStyle w:val="Text1"/>
              <w:ind w:left="0"/>
              <w:rPr>
                <w:rFonts w:cs="Times New Roman"/>
                <w:b/>
                <w:noProof/>
                <w:sz w:val="16"/>
                <w:szCs w:val="16"/>
              </w:rPr>
            </w:pPr>
            <w:r>
              <w:rPr>
                <w:rFonts w:cs="Times New Roman"/>
                <w:b/>
                <w:noProof/>
                <w:sz w:val="16"/>
                <w:szCs w:val="16"/>
              </w:rPr>
              <w:t>Specific objective</w:t>
            </w:r>
          </w:p>
        </w:tc>
        <w:tc>
          <w:tcPr>
            <w:tcW w:w="305" w:type="pct"/>
          </w:tcPr>
          <w:p w14:paraId="391AC31C" w14:textId="77777777" w:rsidR="00242A59" w:rsidRDefault="00242A59">
            <w:pPr>
              <w:pStyle w:val="Text1"/>
              <w:ind w:left="0"/>
              <w:rPr>
                <w:rFonts w:cs="Times New Roman"/>
                <w:b/>
                <w:noProof/>
                <w:sz w:val="16"/>
                <w:szCs w:val="16"/>
              </w:rPr>
            </w:pPr>
            <w:r>
              <w:rPr>
                <w:rFonts w:cs="Times New Roman"/>
                <w:b/>
                <w:noProof/>
                <w:sz w:val="16"/>
                <w:szCs w:val="16"/>
              </w:rPr>
              <w:t>ID [5]</w:t>
            </w:r>
          </w:p>
        </w:tc>
        <w:tc>
          <w:tcPr>
            <w:tcW w:w="535" w:type="pct"/>
            <w:shd w:val="clear" w:color="auto" w:fill="auto"/>
          </w:tcPr>
          <w:p w14:paraId="52BBDC0B" w14:textId="77777777" w:rsidR="00242A59" w:rsidRDefault="00242A59">
            <w:pPr>
              <w:pStyle w:val="Text1"/>
              <w:ind w:left="0"/>
              <w:rPr>
                <w:rFonts w:cs="Times New Roman"/>
                <w:b/>
                <w:noProof/>
                <w:sz w:val="16"/>
                <w:szCs w:val="16"/>
              </w:rPr>
            </w:pPr>
            <w:r>
              <w:rPr>
                <w:rFonts w:cs="Times New Roman"/>
                <w:b/>
                <w:noProof/>
                <w:sz w:val="16"/>
                <w:szCs w:val="16"/>
              </w:rPr>
              <w:t>Indicator [255]</w:t>
            </w:r>
          </w:p>
        </w:tc>
        <w:tc>
          <w:tcPr>
            <w:tcW w:w="648" w:type="pct"/>
          </w:tcPr>
          <w:p w14:paraId="0BF567CB" w14:textId="77777777" w:rsidR="00242A59" w:rsidRDefault="00242A59">
            <w:pPr>
              <w:pStyle w:val="Text1"/>
              <w:ind w:left="0"/>
              <w:rPr>
                <w:rFonts w:cs="Times New Roman"/>
                <w:b/>
                <w:noProof/>
                <w:sz w:val="16"/>
                <w:szCs w:val="16"/>
              </w:rPr>
            </w:pPr>
            <w:r>
              <w:rPr>
                <w:rFonts w:cs="Times New Roman"/>
                <w:b/>
                <w:noProof/>
                <w:sz w:val="16"/>
                <w:szCs w:val="16"/>
              </w:rPr>
              <w:t>Measurement unit</w:t>
            </w:r>
          </w:p>
        </w:tc>
        <w:tc>
          <w:tcPr>
            <w:tcW w:w="496" w:type="pct"/>
          </w:tcPr>
          <w:p w14:paraId="609B8965" w14:textId="77777777" w:rsidR="00242A59" w:rsidRDefault="00242A59">
            <w:pPr>
              <w:pStyle w:val="Text1"/>
              <w:ind w:left="0"/>
              <w:rPr>
                <w:rFonts w:cs="Times New Roman"/>
                <w:b/>
                <w:noProof/>
                <w:sz w:val="16"/>
                <w:szCs w:val="16"/>
              </w:rPr>
            </w:pPr>
            <w:r>
              <w:rPr>
                <w:rFonts w:cs="Times New Roman"/>
                <w:b/>
                <w:noProof/>
                <w:sz w:val="16"/>
                <w:szCs w:val="16"/>
              </w:rPr>
              <w:t>Baseline or reference value</w:t>
            </w:r>
          </w:p>
        </w:tc>
        <w:tc>
          <w:tcPr>
            <w:tcW w:w="535" w:type="pct"/>
          </w:tcPr>
          <w:p w14:paraId="49F2DFCD" w14:textId="77777777" w:rsidR="00242A59" w:rsidRDefault="00242A59">
            <w:pPr>
              <w:pStyle w:val="Text1"/>
              <w:ind w:left="0"/>
              <w:rPr>
                <w:rFonts w:cs="Times New Roman"/>
                <w:b/>
                <w:noProof/>
                <w:sz w:val="16"/>
                <w:szCs w:val="16"/>
              </w:rPr>
            </w:pPr>
            <w:r>
              <w:rPr>
                <w:rFonts w:cs="Times New Roman"/>
                <w:b/>
                <w:noProof/>
                <w:sz w:val="16"/>
                <w:szCs w:val="16"/>
              </w:rPr>
              <w:t>Reference year</w:t>
            </w:r>
          </w:p>
        </w:tc>
        <w:tc>
          <w:tcPr>
            <w:tcW w:w="381" w:type="pct"/>
            <w:shd w:val="clear" w:color="auto" w:fill="auto"/>
          </w:tcPr>
          <w:p w14:paraId="50835008" w14:textId="77777777" w:rsidR="00242A59" w:rsidRDefault="00242A59">
            <w:pPr>
              <w:pStyle w:val="Text1"/>
              <w:ind w:left="0"/>
              <w:rPr>
                <w:rFonts w:cs="Times New Roman"/>
                <w:b/>
                <w:noProof/>
                <w:sz w:val="16"/>
                <w:szCs w:val="16"/>
              </w:rPr>
            </w:pPr>
            <w:r>
              <w:rPr>
                <w:rFonts w:cs="Times New Roman"/>
                <w:b/>
                <w:noProof/>
                <w:sz w:val="16"/>
                <w:szCs w:val="16"/>
              </w:rPr>
              <w:t>Target (2029)</w:t>
            </w:r>
          </w:p>
        </w:tc>
        <w:tc>
          <w:tcPr>
            <w:tcW w:w="534" w:type="pct"/>
            <w:shd w:val="clear" w:color="auto" w:fill="auto"/>
          </w:tcPr>
          <w:p w14:paraId="05809BD6" w14:textId="5971B5FC" w:rsidR="00242A59" w:rsidRPr="00242A59" w:rsidRDefault="00242A59">
            <w:pPr>
              <w:pStyle w:val="Text1"/>
              <w:ind w:left="0"/>
              <w:rPr>
                <w:rFonts w:cs="Times New Roman"/>
                <w:b/>
                <w:i/>
                <w:noProof/>
                <w:sz w:val="16"/>
                <w:szCs w:val="16"/>
              </w:rPr>
            </w:pPr>
            <w:r>
              <w:rPr>
                <w:rFonts w:cs="Times New Roman"/>
                <w:b/>
                <w:i/>
                <w:noProof/>
                <w:sz w:val="16"/>
                <w:szCs w:val="16"/>
                <w:u w:val="single"/>
              </w:rPr>
              <w:t>[</w:t>
            </w:r>
            <w:r w:rsidRPr="00242A59">
              <w:rPr>
                <w:rFonts w:cs="Times New Roman"/>
                <w:b/>
                <w:i/>
                <w:noProof/>
                <w:sz w:val="16"/>
                <w:szCs w:val="16"/>
                <w:u w:val="single"/>
              </w:rPr>
              <w:t>Measurement unit for target</w:t>
            </w:r>
            <w:r>
              <w:rPr>
                <w:rFonts w:cs="Times New Roman"/>
                <w:b/>
                <w:i/>
                <w:noProof/>
                <w:sz w:val="16"/>
                <w:szCs w:val="16"/>
                <w:u w:val="single"/>
              </w:rPr>
              <w:t>]</w:t>
            </w:r>
            <w:r>
              <w:rPr>
                <w:rStyle w:val="FootnoteReference"/>
                <w:rFonts w:cs="Times New Roman"/>
                <w:b/>
                <w:i/>
                <w:noProof/>
                <w:sz w:val="16"/>
                <w:szCs w:val="16"/>
                <w:u w:val="single"/>
              </w:rPr>
              <w:footnoteReference w:id="2"/>
            </w:r>
          </w:p>
        </w:tc>
        <w:tc>
          <w:tcPr>
            <w:tcW w:w="404" w:type="pct"/>
            <w:shd w:val="clear" w:color="auto" w:fill="auto"/>
          </w:tcPr>
          <w:p w14:paraId="31E7047C" w14:textId="77777777" w:rsidR="00242A59" w:rsidRDefault="00242A59">
            <w:pPr>
              <w:pStyle w:val="Text1"/>
              <w:ind w:left="0"/>
              <w:rPr>
                <w:rFonts w:cs="Times New Roman"/>
                <w:b/>
                <w:noProof/>
                <w:sz w:val="16"/>
                <w:szCs w:val="16"/>
              </w:rPr>
            </w:pPr>
            <w:r>
              <w:rPr>
                <w:rFonts w:cs="Times New Roman"/>
                <w:b/>
                <w:noProof/>
                <w:sz w:val="16"/>
                <w:szCs w:val="16"/>
              </w:rPr>
              <w:t>Source of data [200]</w:t>
            </w:r>
          </w:p>
        </w:tc>
        <w:tc>
          <w:tcPr>
            <w:tcW w:w="646" w:type="pct"/>
          </w:tcPr>
          <w:p w14:paraId="06A3D52E" w14:textId="77777777" w:rsidR="00242A59" w:rsidRDefault="00242A59">
            <w:pPr>
              <w:pStyle w:val="Text1"/>
              <w:ind w:left="0"/>
              <w:rPr>
                <w:rFonts w:cs="Times New Roman"/>
                <w:b/>
                <w:noProof/>
                <w:sz w:val="16"/>
                <w:szCs w:val="16"/>
              </w:rPr>
            </w:pPr>
            <w:r>
              <w:rPr>
                <w:rFonts w:cs="Times New Roman"/>
                <w:b/>
                <w:noProof/>
                <w:sz w:val="16"/>
                <w:szCs w:val="16"/>
              </w:rPr>
              <w:t>Comments [200]</w:t>
            </w:r>
          </w:p>
        </w:tc>
      </w:tr>
      <w:tr w:rsidR="00242A59" w14:paraId="03F6EA65" w14:textId="77777777" w:rsidTr="00242A59">
        <w:trPr>
          <w:trHeight w:val="398"/>
        </w:trPr>
        <w:tc>
          <w:tcPr>
            <w:tcW w:w="516" w:type="pct"/>
          </w:tcPr>
          <w:p w14:paraId="6D0A961C" w14:textId="77777777" w:rsidR="00242A59" w:rsidRDefault="00242A59">
            <w:pPr>
              <w:pStyle w:val="Text1"/>
              <w:ind w:left="0"/>
              <w:rPr>
                <w:i/>
                <w:noProof/>
                <w:sz w:val="14"/>
                <w:szCs w:val="14"/>
              </w:rPr>
            </w:pPr>
          </w:p>
        </w:tc>
        <w:tc>
          <w:tcPr>
            <w:tcW w:w="305" w:type="pct"/>
          </w:tcPr>
          <w:p w14:paraId="4A2DACED" w14:textId="77777777" w:rsidR="00242A59" w:rsidRDefault="00242A59">
            <w:pPr>
              <w:pStyle w:val="Text1"/>
              <w:ind w:left="0"/>
              <w:rPr>
                <w:i/>
                <w:noProof/>
                <w:sz w:val="14"/>
                <w:szCs w:val="14"/>
              </w:rPr>
            </w:pPr>
          </w:p>
        </w:tc>
        <w:tc>
          <w:tcPr>
            <w:tcW w:w="535" w:type="pct"/>
            <w:shd w:val="clear" w:color="auto" w:fill="auto"/>
          </w:tcPr>
          <w:p w14:paraId="554FEA92" w14:textId="77777777" w:rsidR="00242A59" w:rsidRDefault="00242A59">
            <w:pPr>
              <w:pStyle w:val="Text1"/>
              <w:ind w:left="0"/>
              <w:rPr>
                <w:i/>
                <w:noProof/>
                <w:sz w:val="14"/>
                <w:szCs w:val="14"/>
              </w:rPr>
            </w:pPr>
          </w:p>
        </w:tc>
        <w:tc>
          <w:tcPr>
            <w:tcW w:w="648" w:type="pct"/>
          </w:tcPr>
          <w:p w14:paraId="75E6C125" w14:textId="77777777" w:rsidR="00242A59" w:rsidRDefault="00242A59">
            <w:pPr>
              <w:pStyle w:val="Text1"/>
              <w:ind w:left="0"/>
              <w:rPr>
                <w:i/>
                <w:noProof/>
                <w:sz w:val="14"/>
                <w:szCs w:val="14"/>
              </w:rPr>
            </w:pPr>
          </w:p>
        </w:tc>
        <w:tc>
          <w:tcPr>
            <w:tcW w:w="496" w:type="pct"/>
          </w:tcPr>
          <w:p w14:paraId="308CAE0A" w14:textId="77777777" w:rsidR="00242A59" w:rsidRDefault="00242A59">
            <w:pPr>
              <w:pStyle w:val="Text1"/>
              <w:ind w:left="0"/>
              <w:rPr>
                <w:i/>
                <w:noProof/>
                <w:sz w:val="14"/>
                <w:szCs w:val="14"/>
              </w:rPr>
            </w:pPr>
          </w:p>
        </w:tc>
        <w:tc>
          <w:tcPr>
            <w:tcW w:w="535" w:type="pct"/>
          </w:tcPr>
          <w:p w14:paraId="1FFD8A61" w14:textId="77777777" w:rsidR="00242A59" w:rsidRDefault="00242A59">
            <w:pPr>
              <w:pStyle w:val="Text1"/>
              <w:ind w:left="0"/>
              <w:rPr>
                <w:b/>
                <w:noProof/>
                <w:sz w:val="14"/>
                <w:szCs w:val="14"/>
              </w:rPr>
            </w:pPr>
          </w:p>
        </w:tc>
        <w:tc>
          <w:tcPr>
            <w:tcW w:w="381" w:type="pct"/>
            <w:shd w:val="clear" w:color="auto" w:fill="auto"/>
          </w:tcPr>
          <w:p w14:paraId="2B9303B8" w14:textId="77777777" w:rsidR="00242A59" w:rsidRDefault="00242A59">
            <w:pPr>
              <w:pStyle w:val="Text1"/>
              <w:ind w:left="0"/>
              <w:jc w:val="center"/>
              <w:rPr>
                <w:b/>
                <w:noProof/>
                <w:sz w:val="14"/>
                <w:szCs w:val="14"/>
              </w:rPr>
            </w:pPr>
          </w:p>
        </w:tc>
        <w:tc>
          <w:tcPr>
            <w:tcW w:w="534" w:type="pct"/>
            <w:shd w:val="clear" w:color="auto" w:fill="auto"/>
          </w:tcPr>
          <w:p w14:paraId="5CB26F6C" w14:textId="34AB52C4" w:rsidR="00242A59" w:rsidRDefault="00242A59">
            <w:pPr>
              <w:pStyle w:val="Text1"/>
              <w:ind w:left="0"/>
              <w:jc w:val="center"/>
              <w:rPr>
                <w:b/>
                <w:noProof/>
                <w:sz w:val="14"/>
                <w:szCs w:val="14"/>
              </w:rPr>
            </w:pPr>
          </w:p>
        </w:tc>
        <w:tc>
          <w:tcPr>
            <w:tcW w:w="404" w:type="pct"/>
            <w:shd w:val="clear" w:color="auto" w:fill="auto"/>
          </w:tcPr>
          <w:p w14:paraId="44696750" w14:textId="77777777" w:rsidR="00242A59" w:rsidRDefault="00242A59">
            <w:pPr>
              <w:pStyle w:val="Text1"/>
              <w:spacing w:line="480" w:lineRule="auto"/>
              <w:ind w:left="0"/>
              <w:rPr>
                <w:i/>
                <w:noProof/>
                <w:sz w:val="14"/>
                <w:szCs w:val="14"/>
              </w:rPr>
            </w:pPr>
          </w:p>
        </w:tc>
        <w:tc>
          <w:tcPr>
            <w:tcW w:w="646" w:type="pct"/>
          </w:tcPr>
          <w:p w14:paraId="1AAD432E" w14:textId="77777777" w:rsidR="00242A59" w:rsidRDefault="00242A59">
            <w:pPr>
              <w:rPr>
                <w:i/>
                <w:noProof/>
                <w:sz w:val="14"/>
                <w:szCs w:val="14"/>
              </w:rPr>
            </w:pPr>
          </w:p>
        </w:tc>
      </w:tr>
    </w:tbl>
    <w:p w14:paraId="328ADE63" w14:textId="77777777" w:rsidR="004144EB" w:rsidRDefault="000E6EF4">
      <w:pPr>
        <w:keepNext/>
        <w:spacing w:before="240" w:after="240"/>
        <w:rPr>
          <w:rFonts w:eastAsia="Times New Roman"/>
          <w:b/>
          <w:iCs/>
          <w:noProof/>
          <w:szCs w:val="24"/>
        </w:rPr>
      </w:pPr>
      <w:r>
        <w:rPr>
          <w:rFonts w:eastAsia="Times New Roman"/>
          <w:b/>
          <w:iCs/>
          <w:noProof/>
          <w:szCs w:val="24"/>
        </w:rPr>
        <w:t xml:space="preserve">2.1.3 Indicative breakdown of the programme resources (EU) by type of intervention </w:t>
      </w:r>
    </w:p>
    <w:p w14:paraId="46F620B5" w14:textId="70697311" w:rsidR="00242A59" w:rsidRPr="00CC27A0" w:rsidRDefault="00242A59" w:rsidP="00242A59">
      <w:pPr>
        <w:rPr>
          <w:rFonts w:eastAsia="Times New Roman"/>
          <w:i/>
          <w:iCs/>
          <w:noProof/>
          <w:sz w:val="18"/>
          <w:szCs w:val="18"/>
        </w:rPr>
      </w:pPr>
      <w:r w:rsidRPr="00CC27A0">
        <w:rPr>
          <w:rFonts w:eastAsia="Times New Roman"/>
          <w:i/>
          <w:iCs/>
          <w:noProof/>
          <w:sz w:val="18"/>
          <w:szCs w:val="18"/>
        </w:rPr>
        <w:t>Reference: Article 17(5) CPR and Article 12(15) of the BMVI Regulation or Article 12(9) ISF Regulation or Article 13(</w:t>
      </w:r>
      <w:r w:rsidR="00CC27A0" w:rsidRPr="00CC27A0">
        <w:rPr>
          <w:rFonts w:eastAsia="Times New Roman"/>
          <w:i/>
          <w:iCs/>
          <w:noProof/>
          <w:sz w:val="18"/>
          <w:szCs w:val="18"/>
        </w:rPr>
        <w:t>9)</w:t>
      </w:r>
      <w:r w:rsidRPr="00CC27A0">
        <w:rPr>
          <w:rFonts w:eastAsia="Times New Roman"/>
          <w:i/>
          <w:iCs/>
          <w:noProof/>
          <w:sz w:val="18"/>
          <w:szCs w:val="18"/>
        </w:rPr>
        <w:t xml:space="preserve"> AMIF Regulation</w:t>
      </w:r>
    </w:p>
    <w:tbl>
      <w:tblPr>
        <w:tblStyle w:val="TableGrid"/>
        <w:tblW w:w="0" w:type="auto"/>
        <w:tblInd w:w="-34" w:type="dxa"/>
        <w:tblLook w:val="04A0" w:firstRow="1" w:lastRow="0" w:firstColumn="1" w:lastColumn="0" w:noHBand="0" w:noVBand="1"/>
      </w:tblPr>
      <w:tblGrid>
        <w:gridCol w:w="2073"/>
        <w:gridCol w:w="2180"/>
        <w:gridCol w:w="1134"/>
        <w:gridCol w:w="3935"/>
      </w:tblGrid>
      <w:tr w:rsidR="004144EB" w14:paraId="0CF40D46" w14:textId="77777777">
        <w:trPr>
          <w:trHeight w:val="315"/>
        </w:trPr>
        <w:tc>
          <w:tcPr>
            <w:tcW w:w="9322" w:type="dxa"/>
            <w:gridSpan w:val="4"/>
          </w:tcPr>
          <w:p w14:paraId="66595A8F" w14:textId="77777777" w:rsidR="004144EB" w:rsidRDefault="000E6EF4">
            <w:pPr>
              <w:pStyle w:val="Text1"/>
              <w:ind w:left="0"/>
              <w:rPr>
                <w:rFonts w:eastAsia="Times New Roman"/>
                <w:b/>
                <w:noProof/>
                <w:sz w:val="20"/>
              </w:rPr>
            </w:pPr>
            <w:r>
              <w:rPr>
                <w:rFonts w:eastAsia="Times New Roman" w:cs="Times New Roman"/>
                <w:b/>
                <w:iCs/>
                <w:noProof/>
                <w:sz w:val="20"/>
                <w:szCs w:val="20"/>
                <w:lang w:eastAsia="en-GB"/>
              </w:rPr>
              <w:t>Table 3</w:t>
            </w:r>
          </w:p>
        </w:tc>
      </w:tr>
      <w:tr w:rsidR="004144EB" w14:paraId="1FD280B0" w14:textId="77777777">
        <w:tc>
          <w:tcPr>
            <w:tcW w:w="2073" w:type="dxa"/>
          </w:tcPr>
          <w:p w14:paraId="09ADEA6F" w14:textId="77777777" w:rsidR="004144EB" w:rsidRDefault="000E6EF4">
            <w:pPr>
              <w:pStyle w:val="Text1"/>
              <w:ind w:left="0"/>
              <w:rPr>
                <w:rFonts w:cs="Times New Roman"/>
                <w:b/>
                <w:noProof/>
                <w:sz w:val="16"/>
                <w:szCs w:val="16"/>
              </w:rPr>
            </w:pPr>
            <w:r>
              <w:rPr>
                <w:rFonts w:cs="Times New Roman"/>
                <w:b/>
                <w:noProof/>
                <w:sz w:val="16"/>
                <w:szCs w:val="16"/>
              </w:rPr>
              <w:t xml:space="preserve">Specific objective </w:t>
            </w:r>
          </w:p>
        </w:tc>
        <w:tc>
          <w:tcPr>
            <w:tcW w:w="2180" w:type="dxa"/>
          </w:tcPr>
          <w:p w14:paraId="70075A0C" w14:textId="77777777"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14:paraId="65166143" w14:textId="77777777"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14:paraId="269E3E8D" w14:textId="77777777"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14:paraId="48E5E26F" w14:textId="77777777">
        <w:tc>
          <w:tcPr>
            <w:tcW w:w="2073" w:type="dxa"/>
          </w:tcPr>
          <w:p w14:paraId="699FB521" w14:textId="77777777" w:rsidR="004144EB" w:rsidRDefault="004144EB">
            <w:pPr>
              <w:rPr>
                <w:rFonts w:eastAsia="Times New Roman"/>
                <w:noProof/>
                <w:sz w:val="20"/>
              </w:rPr>
            </w:pPr>
          </w:p>
        </w:tc>
        <w:tc>
          <w:tcPr>
            <w:tcW w:w="2180" w:type="dxa"/>
          </w:tcPr>
          <w:p w14:paraId="2EF4A0FC" w14:textId="77777777" w:rsidR="004144EB" w:rsidRDefault="004144EB">
            <w:pPr>
              <w:rPr>
                <w:rFonts w:eastAsia="Times New Roman"/>
                <w:noProof/>
                <w:sz w:val="20"/>
              </w:rPr>
            </w:pPr>
          </w:p>
        </w:tc>
        <w:tc>
          <w:tcPr>
            <w:tcW w:w="1134" w:type="dxa"/>
          </w:tcPr>
          <w:p w14:paraId="79D0AFE5" w14:textId="77777777" w:rsidR="004144EB" w:rsidRDefault="004144EB">
            <w:pPr>
              <w:rPr>
                <w:rFonts w:eastAsia="Times New Roman"/>
                <w:noProof/>
                <w:sz w:val="20"/>
              </w:rPr>
            </w:pPr>
          </w:p>
        </w:tc>
        <w:tc>
          <w:tcPr>
            <w:tcW w:w="3935" w:type="dxa"/>
          </w:tcPr>
          <w:p w14:paraId="55F8E7EA" w14:textId="77777777" w:rsidR="004144EB" w:rsidRDefault="004144EB">
            <w:pPr>
              <w:rPr>
                <w:rFonts w:eastAsia="Times New Roman"/>
                <w:noProof/>
                <w:sz w:val="20"/>
              </w:rPr>
            </w:pPr>
          </w:p>
        </w:tc>
      </w:tr>
    </w:tbl>
    <w:p w14:paraId="362CA1C7" w14:textId="77777777" w:rsidR="004144EB" w:rsidRDefault="004144EB">
      <w:pPr>
        <w:spacing w:after="0"/>
        <w:rPr>
          <w:rFonts w:eastAsia="Times New Roman"/>
          <w:noProof/>
          <w:szCs w:val="24"/>
        </w:rPr>
      </w:pPr>
    </w:p>
    <w:p w14:paraId="77652268" w14:textId="7B9BE2EA" w:rsidR="004144EB" w:rsidRPr="00242A59" w:rsidRDefault="00242A59" w:rsidP="00242A59">
      <w:pPr>
        <w:pStyle w:val="ListParagraph"/>
        <w:spacing w:before="240" w:after="240"/>
        <w:ind w:left="0"/>
        <w:rPr>
          <w:rFonts w:ascii="Times New Roman" w:eastAsia="Times New Roman" w:hAnsi="Times New Roman" w:cs="Times New Roman"/>
          <w:b/>
          <w:iCs/>
          <w:noProof/>
          <w:sz w:val="24"/>
          <w:szCs w:val="24"/>
        </w:rPr>
      </w:pPr>
      <w:r w:rsidRPr="00CC27A0">
        <w:rPr>
          <w:rFonts w:ascii="Times New Roman" w:eastAsia="Times New Roman" w:hAnsi="Times New Roman" w:cs="Times New Roman"/>
          <w:b/>
          <w:i/>
          <w:iCs/>
          <w:noProof/>
          <w:sz w:val="24"/>
          <w:szCs w:val="24"/>
        </w:rPr>
        <w:t>2.1.4</w:t>
      </w:r>
      <w:r w:rsidRPr="00CC27A0">
        <w:rPr>
          <w:rFonts w:ascii="Times New Roman" w:eastAsia="Times New Roman" w:hAnsi="Times New Roman" w:cs="Times New Roman"/>
          <w:b/>
          <w:iCs/>
          <w:noProof/>
          <w:sz w:val="24"/>
          <w:szCs w:val="24"/>
        </w:rPr>
        <w:t xml:space="preserve"> </w:t>
      </w:r>
      <w:r w:rsidR="000E6EF4" w:rsidRPr="00242A59">
        <w:rPr>
          <w:rFonts w:ascii="Times New Roman" w:eastAsia="Times New Roman" w:hAnsi="Times New Roman" w:cs="Times New Roman"/>
          <w:b/>
          <w:iCs/>
          <w:noProof/>
          <w:sz w:val="24"/>
          <w:szCs w:val="24"/>
        </w:rPr>
        <w:t xml:space="preserve">Technical assistance </w:t>
      </w:r>
    </w:p>
    <w:p w14:paraId="39850D38" w14:textId="18177CE6" w:rsidR="00242A59" w:rsidRDefault="00242A59" w:rsidP="00242A59">
      <w:pPr>
        <w:rPr>
          <w:rFonts w:eastAsia="Times New Roman"/>
          <w:b/>
          <w:i/>
          <w:iCs/>
          <w:noProof/>
          <w:sz w:val="20"/>
          <w:lang w:val="fr-BE"/>
        </w:rPr>
      </w:pPr>
      <w:r>
        <w:rPr>
          <w:rFonts w:eastAsia="Times New Roman"/>
          <w:i/>
          <w:noProof/>
          <w:sz w:val="20"/>
          <w:lang w:val="fr-BE"/>
        </w:rPr>
        <w:t xml:space="preserve">Reference:  Article 17(3)(e); </w:t>
      </w:r>
      <w:r w:rsidRPr="00CC27A0">
        <w:rPr>
          <w:rFonts w:eastAsia="Times New Roman"/>
          <w:i/>
          <w:noProof/>
          <w:sz w:val="20"/>
          <w:lang w:val="fr-BE"/>
        </w:rPr>
        <w:t>Article 30(5) CPR; Article 32 CPR; Article 89 CPR;</w:t>
      </w:r>
    </w:p>
    <w:tbl>
      <w:tblPr>
        <w:tblStyle w:val="TableGrid"/>
        <w:tblW w:w="0" w:type="auto"/>
        <w:tblLook w:val="04A0" w:firstRow="1" w:lastRow="0" w:firstColumn="1" w:lastColumn="0" w:noHBand="0" w:noVBand="1"/>
      </w:tblPr>
      <w:tblGrid>
        <w:gridCol w:w="9288"/>
      </w:tblGrid>
      <w:tr w:rsidR="004144EB" w14:paraId="5C86FA97" w14:textId="77777777">
        <w:tc>
          <w:tcPr>
            <w:tcW w:w="9288" w:type="dxa"/>
          </w:tcPr>
          <w:p w14:paraId="7AC11672" w14:textId="32B47D78" w:rsidR="004144EB" w:rsidRPr="00CC27A0" w:rsidRDefault="000E6EF4" w:rsidP="00CC27A0">
            <w:pPr>
              <w:rPr>
                <w:rFonts w:eastAsia="Times New Roman"/>
                <w:i/>
                <w:iCs/>
                <w:noProof/>
                <w:szCs w:val="24"/>
              </w:rPr>
            </w:pPr>
            <w:r w:rsidRPr="00CC27A0">
              <w:rPr>
                <w:rFonts w:eastAsia="Times New Roman"/>
                <w:i/>
                <w:iCs/>
                <w:noProof/>
                <w:szCs w:val="24"/>
              </w:rPr>
              <w:t xml:space="preserve">Text field [5 000] (Technical assistance </w:t>
            </w:r>
            <w:r w:rsidR="00242A59" w:rsidRPr="00CC27A0">
              <w:rPr>
                <w:rFonts w:eastAsia="Times New Roman"/>
                <w:i/>
                <w:iCs/>
                <w:noProof/>
                <w:szCs w:val="24"/>
              </w:rPr>
              <w:t>pursuant to Article 30(5) CPR</w:t>
            </w:r>
            <w:r w:rsidRPr="00CC27A0">
              <w:rPr>
                <w:rFonts w:eastAsia="Times New Roman"/>
                <w:i/>
                <w:iCs/>
                <w:noProof/>
                <w:szCs w:val="24"/>
              </w:rPr>
              <w:t>)</w:t>
            </w:r>
          </w:p>
        </w:tc>
      </w:tr>
      <w:tr w:rsidR="004144EB" w14:paraId="0E655252" w14:textId="77777777">
        <w:tc>
          <w:tcPr>
            <w:tcW w:w="9288" w:type="dxa"/>
          </w:tcPr>
          <w:p w14:paraId="41485157" w14:textId="4D751D1F" w:rsidR="004144EB" w:rsidRPr="00CC27A0" w:rsidRDefault="000E6EF4" w:rsidP="00CC27A0">
            <w:pPr>
              <w:rPr>
                <w:rFonts w:eastAsia="Times New Roman"/>
                <w:i/>
                <w:noProof/>
              </w:rPr>
            </w:pPr>
            <w:r w:rsidRPr="00CC27A0">
              <w:rPr>
                <w:rFonts w:eastAsia="Times New Roman"/>
                <w:i/>
                <w:noProof/>
              </w:rPr>
              <w:t>Text field [3000]</w:t>
            </w:r>
            <w:r w:rsidRPr="00CC27A0">
              <w:rPr>
                <w:rFonts w:eastAsia="Times New Roman"/>
                <w:i/>
                <w:iCs/>
                <w:noProof/>
                <w:szCs w:val="24"/>
              </w:rPr>
              <w:t xml:space="preserve"> (Technical assistance </w:t>
            </w:r>
            <w:r w:rsidR="00242A59" w:rsidRPr="00CC27A0">
              <w:rPr>
                <w:rFonts w:eastAsia="Times New Roman"/>
                <w:i/>
                <w:iCs/>
                <w:noProof/>
                <w:szCs w:val="24"/>
              </w:rPr>
              <w:t>pursuant to Article 32 CPR</w:t>
            </w:r>
            <w:r w:rsidRPr="00CC27A0">
              <w:rPr>
                <w:rFonts w:eastAsia="Times New Roman"/>
                <w:i/>
                <w:iCs/>
                <w:noProof/>
                <w:szCs w:val="24"/>
              </w:rPr>
              <w:t>)</w:t>
            </w:r>
          </w:p>
        </w:tc>
      </w:tr>
    </w:tbl>
    <w:p w14:paraId="6013D3DA" w14:textId="77777777" w:rsidR="004144EB" w:rsidRDefault="004144EB">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rsidR="004144EB" w14:paraId="3D6AB2E5" w14:textId="77777777">
        <w:trPr>
          <w:trHeight w:val="315"/>
        </w:trPr>
        <w:tc>
          <w:tcPr>
            <w:tcW w:w="9322" w:type="dxa"/>
            <w:gridSpan w:val="3"/>
          </w:tcPr>
          <w:p w14:paraId="73B337A5" w14:textId="5394D4E2" w:rsidR="004144EB" w:rsidRDefault="000E6EF4">
            <w:pPr>
              <w:pStyle w:val="Text1"/>
              <w:ind w:left="0"/>
              <w:rPr>
                <w:rFonts w:eastAsia="Times New Roman"/>
                <w:b/>
                <w:noProof/>
                <w:sz w:val="20"/>
              </w:rPr>
            </w:pPr>
            <w:r>
              <w:rPr>
                <w:rFonts w:eastAsia="Times New Roman" w:cs="Times New Roman"/>
                <w:b/>
                <w:iCs/>
                <w:noProof/>
                <w:sz w:val="20"/>
                <w:szCs w:val="20"/>
                <w:lang w:eastAsia="en-GB"/>
              </w:rPr>
              <w:t xml:space="preserve">Table </w:t>
            </w:r>
            <w:r w:rsidR="00CC27A0" w:rsidRPr="00CC27A0">
              <w:rPr>
                <w:rFonts w:eastAsia="Times New Roman" w:cs="Times New Roman"/>
                <w:b/>
                <w:i/>
                <w:iCs/>
                <w:noProof/>
                <w:sz w:val="20"/>
                <w:szCs w:val="20"/>
                <w:lang w:eastAsia="en-GB"/>
              </w:rPr>
              <w:t>4</w:t>
            </w:r>
          </w:p>
        </w:tc>
      </w:tr>
      <w:tr w:rsidR="004144EB" w14:paraId="1EE7280A" w14:textId="77777777">
        <w:tc>
          <w:tcPr>
            <w:tcW w:w="4253" w:type="dxa"/>
          </w:tcPr>
          <w:p w14:paraId="415DE211" w14:textId="77777777"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14:paraId="49B68F13" w14:textId="77777777"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14:paraId="7B9BB121" w14:textId="77777777"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14:paraId="02A04817" w14:textId="77777777">
        <w:tc>
          <w:tcPr>
            <w:tcW w:w="4253" w:type="dxa"/>
          </w:tcPr>
          <w:p w14:paraId="24F7D496" w14:textId="77777777" w:rsidR="004144EB" w:rsidRDefault="004144EB">
            <w:pPr>
              <w:rPr>
                <w:rFonts w:eastAsia="Times New Roman"/>
                <w:noProof/>
                <w:sz w:val="20"/>
              </w:rPr>
            </w:pPr>
          </w:p>
        </w:tc>
        <w:tc>
          <w:tcPr>
            <w:tcW w:w="1134" w:type="dxa"/>
          </w:tcPr>
          <w:p w14:paraId="52A346DF" w14:textId="77777777" w:rsidR="004144EB" w:rsidRDefault="004144EB">
            <w:pPr>
              <w:rPr>
                <w:rFonts w:eastAsia="Times New Roman"/>
                <w:noProof/>
                <w:sz w:val="20"/>
              </w:rPr>
            </w:pPr>
          </w:p>
        </w:tc>
        <w:tc>
          <w:tcPr>
            <w:tcW w:w="3935" w:type="dxa"/>
          </w:tcPr>
          <w:p w14:paraId="5CE2C4AF" w14:textId="77777777" w:rsidR="004144EB" w:rsidRDefault="004144EB">
            <w:pPr>
              <w:rPr>
                <w:rFonts w:eastAsia="Times New Roman"/>
                <w:noProof/>
                <w:sz w:val="20"/>
              </w:rPr>
            </w:pPr>
          </w:p>
        </w:tc>
      </w:tr>
    </w:tbl>
    <w:p w14:paraId="59FA5E04" w14:textId="77777777" w:rsidR="004144EB" w:rsidRDefault="004144EB">
      <w:pPr>
        <w:spacing w:before="240" w:after="240"/>
        <w:rPr>
          <w:rFonts w:eastAsia="Times New Roman"/>
          <w:b/>
          <w:iCs/>
          <w:noProof/>
          <w:szCs w:val="24"/>
        </w:rPr>
      </w:pPr>
    </w:p>
    <w:p w14:paraId="74F59A1E"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Financial plan</w:t>
      </w:r>
    </w:p>
    <w:p w14:paraId="0D265980" w14:textId="77777777" w:rsidR="004144EB" w:rsidRDefault="000E6EF4">
      <w:pPr>
        <w:spacing w:before="240" w:after="240"/>
        <w:rPr>
          <w:rFonts w:eastAsia="Times New Roman"/>
          <w:b/>
          <w:iCs/>
          <w:noProof/>
          <w:szCs w:val="24"/>
        </w:rPr>
      </w:pPr>
      <w:r>
        <w:rPr>
          <w:rFonts w:eastAsia="Times New Roman"/>
          <w:i/>
          <w:noProof/>
          <w:sz w:val="20"/>
        </w:rPr>
        <w:t>Reference:  Article 17(3)(f)</w:t>
      </w:r>
    </w:p>
    <w:p w14:paraId="13444CDC" w14:textId="77777777" w:rsidR="004144EB" w:rsidRDefault="000E6EF4">
      <w:pPr>
        <w:spacing w:before="240" w:after="240"/>
        <w:ind w:left="360"/>
        <w:rPr>
          <w:rFonts w:eastAsia="Times New Roman"/>
          <w:b/>
          <w:iCs/>
          <w:noProof/>
          <w:szCs w:val="24"/>
        </w:rPr>
      </w:pPr>
      <w:r>
        <w:rPr>
          <w:rFonts w:eastAsia="Times New Roman"/>
          <w:b/>
          <w:iCs/>
          <w:noProof/>
          <w:szCs w:val="24"/>
        </w:rPr>
        <w:t>3.1. Financial appropriations by year</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rsidR="004144EB" w14:paraId="01D1113E" w14:textId="77777777">
        <w:tc>
          <w:tcPr>
            <w:tcW w:w="9889" w:type="dxa"/>
            <w:gridSpan w:val="9"/>
          </w:tcPr>
          <w:p w14:paraId="3E4540BB" w14:textId="3AFA66C1" w:rsidR="004144EB" w:rsidRDefault="000E6EF4">
            <w:pPr>
              <w:pStyle w:val="Text1"/>
              <w:ind w:left="0"/>
              <w:rPr>
                <w:b/>
                <w:noProof/>
                <w:sz w:val="20"/>
              </w:rPr>
            </w:pPr>
            <w:r>
              <w:rPr>
                <w:rFonts w:eastAsia="Times New Roman" w:cs="Times New Roman"/>
                <w:b/>
                <w:iCs/>
                <w:noProof/>
                <w:sz w:val="20"/>
                <w:szCs w:val="20"/>
                <w:lang w:eastAsia="en-GB"/>
              </w:rPr>
              <w:t xml:space="preserve">Table </w:t>
            </w:r>
            <w:r w:rsidR="00242A59" w:rsidRPr="00CC27A0">
              <w:rPr>
                <w:rFonts w:eastAsia="Times New Roman" w:cs="Times New Roman"/>
                <w:b/>
                <w:i/>
                <w:iCs/>
                <w:noProof/>
                <w:sz w:val="20"/>
                <w:szCs w:val="20"/>
                <w:lang w:eastAsia="en-GB"/>
              </w:rPr>
              <w:t>5</w:t>
            </w:r>
            <w:r w:rsidR="00242A59" w:rsidRPr="00CC27A0">
              <w:rPr>
                <w:rFonts w:eastAsia="Times New Roman" w:cs="Times New Roman"/>
                <w:b/>
                <w:iCs/>
                <w:noProof/>
                <w:sz w:val="20"/>
                <w:szCs w:val="20"/>
                <w:lang w:eastAsia="en-GB"/>
              </w:rPr>
              <w:t>:</w:t>
            </w:r>
            <w:r w:rsidR="00242A59" w:rsidRPr="00CC27A0">
              <w:rPr>
                <w:b/>
                <w:noProof/>
                <w:sz w:val="18"/>
                <w:szCs w:val="18"/>
              </w:rPr>
              <w:t xml:space="preserve"> </w:t>
            </w:r>
            <w:r w:rsidR="00242A59" w:rsidRPr="00CC27A0">
              <w:rPr>
                <w:b/>
                <w:i/>
                <w:noProof/>
                <w:sz w:val="18"/>
                <w:szCs w:val="18"/>
              </w:rPr>
              <w:t>Financial appropriations by year</w:t>
            </w:r>
          </w:p>
        </w:tc>
      </w:tr>
      <w:tr w:rsidR="004144EB" w14:paraId="5305313F" w14:textId="77777777">
        <w:tc>
          <w:tcPr>
            <w:tcW w:w="1035" w:type="dxa"/>
          </w:tcPr>
          <w:p w14:paraId="4C8F19B1" w14:textId="77777777" w:rsidR="004144EB" w:rsidRDefault="000E6EF4">
            <w:pPr>
              <w:pStyle w:val="Text1"/>
              <w:ind w:left="0"/>
              <w:rPr>
                <w:rFonts w:cs="Times New Roman"/>
                <w:b/>
                <w:noProof/>
                <w:sz w:val="16"/>
                <w:szCs w:val="16"/>
              </w:rPr>
            </w:pPr>
            <w:r>
              <w:rPr>
                <w:rFonts w:cs="Times New Roman"/>
                <w:b/>
                <w:noProof/>
                <w:sz w:val="16"/>
                <w:szCs w:val="16"/>
              </w:rPr>
              <w:t>Fund</w:t>
            </w:r>
          </w:p>
        </w:tc>
        <w:tc>
          <w:tcPr>
            <w:tcW w:w="1036" w:type="dxa"/>
          </w:tcPr>
          <w:p w14:paraId="28D96E8D" w14:textId="77777777" w:rsidR="004144EB" w:rsidRDefault="000E6EF4">
            <w:pPr>
              <w:pStyle w:val="Text1"/>
              <w:ind w:left="0"/>
              <w:rPr>
                <w:rFonts w:cs="Times New Roman"/>
                <w:b/>
                <w:noProof/>
                <w:sz w:val="16"/>
                <w:szCs w:val="16"/>
              </w:rPr>
            </w:pPr>
            <w:r>
              <w:rPr>
                <w:rFonts w:cs="Times New Roman"/>
                <w:b/>
                <w:noProof/>
                <w:sz w:val="16"/>
                <w:szCs w:val="16"/>
              </w:rPr>
              <w:t>2021</w:t>
            </w:r>
          </w:p>
        </w:tc>
        <w:tc>
          <w:tcPr>
            <w:tcW w:w="1036" w:type="dxa"/>
          </w:tcPr>
          <w:p w14:paraId="3872DA22" w14:textId="77777777" w:rsidR="004144EB" w:rsidRDefault="000E6EF4">
            <w:pPr>
              <w:pStyle w:val="Text1"/>
              <w:ind w:left="0"/>
              <w:rPr>
                <w:rFonts w:cs="Times New Roman"/>
                <w:b/>
                <w:noProof/>
                <w:sz w:val="16"/>
                <w:szCs w:val="16"/>
              </w:rPr>
            </w:pPr>
            <w:r>
              <w:rPr>
                <w:rFonts w:cs="Times New Roman"/>
                <w:b/>
                <w:noProof/>
                <w:sz w:val="16"/>
                <w:szCs w:val="16"/>
              </w:rPr>
              <w:t>2022</w:t>
            </w:r>
          </w:p>
        </w:tc>
        <w:tc>
          <w:tcPr>
            <w:tcW w:w="1036" w:type="dxa"/>
          </w:tcPr>
          <w:p w14:paraId="29272C0F" w14:textId="77777777" w:rsidR="004144EB" w:rsidRDefault="000E6EF4">
            <w:pPr>
              <w:pStyle w:val="Text1"/>
              <w:ind w:left="0"/>
              <w:rPr>
                <w:rFonts w:cs="Times New Roman"/>
                <w:b/>
                <w:noProof/>
                <w:sz w:val="16"/>
                <w:szCs w:val="16"/>
              </w:rPr>
            </w:pPr>
            <w:r>
              <w:rPr>
                <w:rFonts w:cs="Times New Roman"/>
                <w:b/>
                <w:noProof/>
                <w:sz w:val="16"/>
                <w:szCs w:val="16"/>
              </w:rPr>
              <w:t>2023</w:t>
            </w:r>
          </w:p>
        </w:tc>
        <w:tc>
          <w:tcPr>
            <w:tcW w:w="1035" w:type="dxa"/>
          </w:tcPr>
          <w:p w14:paraId="5ED20FE4" w14:textId="77777777" w:rsidR="004144EB" w:rsidRDefault="000E6EF4">
            <w:pPr>
              <w:pStyle w:val="Text1"/>
              <w:ind w:left="0"/>
              <w:rPr>
                <w:rFonts w:cs="Times New Roman"/>
                <w:b/>
                <w:noProof/>
                <w:sz w:val="16"/>
                <w:szCs w:val="16"/>
              </w:rPr>
            </w:pPr>
            <w:r>
              <w:rPr>
                <w:rFonts w:cs="Times New Roman"/>
                <w:b/>
                <w:noProof/>
                <w:sz w:val="16"/>
                <w:szCs w:val="16"/>
              </w:rPr>
              <w:t>2024</w:t>
            </w:r>
          </w:p>
        </w:tc>
        <w:tc>
          <w:tcPr>
            <w:tcW w:w="1036" w:type="dxa"/>
          </w:tcPr>
          <w:p w14:paraId="3BB892DE" w14:textId="77777777" w:rsidR="004144EB" w:rsidRDefault="000E6EF4">
            <w:pPr>
              <w:pStyle w:val="Text1"/>
              <w:ind w:left="0"/>
              <w:rPr>
                <w:rFonts w:cs="Times New Roman"/>
                <w:b/>
                <w:noProof/>
                <w:sz w:val="16"/>
                <w:szCs w:val="16"/>
              </w:rPr>
            </w:pPr>
            <w:r>
              <w:rPr>
                <w:rFonts w:cs="Times New Roman"/>
                <w:b/>
                <w:noProof/>
                <w:sz w:val="16"/>
                <w:szCs w:val="16"/>
              </w:rPr>
              <w:t>2025</w:t>
            </w:r>
          </w:p>
        </w:tc>
        <w:tc>
          <w:tcPr>
            <w:tcW w:w="1036" w:type="dxa"/>
          </w:tcPr>
          <w:p w14:paraId="32E71DD9" w14:textId="77777777" w:rsidR="004144EB" w:rsidRDefault="000E6EF4">
            <w:pPr>
              <w:pStyle w:val="Text1"/>
              <w:ind w:left="0"/>
              <w:rPr>
                <w:rFonts w:cs="Times New Roman"/>
                <w:b/>
                <w:noProof/>
                <w:sz w:val="16"/>
                <w:szCs w:val="16"/>
              </w:rPr>
            </w:pPr>
            <w:r>
              <w:rPr>
                <w:rFonts w:cs="Times New Roman"/>
                <w:b/>
                <w:noProof/>
                <w:sz w:val="16"/>
                <w:szCs w:val="16"/>
              </w:rPr>
              <w:t>2026</w:t>
            </w:r>
          </w:p>
        </w:tc>
        <w:tc>
          <w:tcPr>
            <w:tcW w:w="1036" w:type="dxa"/>
          </w:tcPr>
          <w:p w14:paraId="6770E772" w14:textId="77777777" w:rsidR="004144EB" w:rsidRDefault="000E6EF4">
            <w:pPr>
              <w:pStyle w:val="Text1"/>
              <w:ind w:left="0"/>
              <w:rPr>
                <w:rFonts w:cs="Times New Roman"/>
                <w:b/>
                <w:noProof/>
                <w:sz w:val="16"/>
                <w:szCs w:val="16"/>
              </w:rPr>
            </w:pPr>
            <w:r>
              <w:rPr>
                <w:rFonts w:cs="Times New Roman"/>
                <w:b/>
                <w:noProof/>
                <w:sz w:val="16"/>
                <w:szCs w:val="16"/>
              </w:rPr>
              <w:t>2027</w:t>
            </w:r>
          </w:p>
        </w:tc>
        <w:tc>
          <w:tcPr>
            <w:tcW w:w="1603" w:type="dxa"/>
          </w:tcPr>
          <w:p w14:paraId="716BE38B" w14:textId="77777777" w:rsidR="004144EB" w:rsidRDefault="000E6EF4">
            <w:pPr>
              <w:pStyle w:val="Text1"/>
              <w:ind w:left="0"/>
              <w:rPr>
                <w:rFonts w:cs="Times New Roman"/>
                <w:b/>
                <w:noProof/>
                <w:sz w:val="16"/>
                <w:szCs w:val="16"/>
              </w:rPr>
            </w:pPr>
            <w:r>
              <w:rPr>
                <w:rFonts w:cs="Times New Roman"/>
                <w:b/>
                <w:noProof/>
                <w:sz w:val="16"/>
                <w:szCs w:val="16"/>
              </w:rPr>
              <w:t xml:space="preserve">Total </w:t>
            </w:r>
          </w:p>
        </w:tc>
      </w:tr>
      <w:tr w:rsidR="004144EB" w14:paraId="11DC1E0A" w14:textId="77777777">
        <w:tc>
          <w:tcPr>
            <w:tcW w:w="1035" w:type="dxa"/>
          </w:tcPr>
          <w:p w14:paraId="093F3181" w14:textId="77777777" w:rsidR="004144EB" w:rsidRDefault="004144EB">
            <w:pPr>
              <w:rPr>
                <w:noProof/>
                <w:sz w:val="20"/>
              </w:rPr>
            </w:pPr>
          </w:p>
        </w:tc>
        <w:tc>
          <w:tcPr>
            <w:tcW w:w="1036" w:type="dxa"/>
          </w:tcPr>
          <w:p w14:paraId="585ADFC1" w14:textId="77777777" w:rsidR="004144EB" w:rsidRDefault="004144EB">
            <w:pPr>
              <w:rPr>
                <w:noProof/>
                <w:sz w:val="20"/>
              </w:rPr>
            </w:pPr>
          </w:p>
        </w:tc>
        <w:tc>
          <w:tcPr>
            <w:tcW w:w="1036" w:type="dxa"/>
          </w:tcPr>
          <w:p w14:paraId="3146CA4D" w14:textId="77777777" w:rsidR="004144EB" w:rsidRDefault="004144EB">
            <w:pPr>
              <w:rPr>
                <w:noProof/>
                <w:sz w:val="20"/>
              </w:rPr>
            </w:pPr>
          </w:p>
        </w:tc>
        <w:tc>
          <w:tcPr>
            <w:tcW w:w="1036" w:type="dxa"/>
          </w:tcPr>
          <w:p w14:paraId="03CBC7FD" w14:textId="77777777" w:rsidR="004144EB" w:rsidRDefault="004144EB">
            <w:pPr>
              <w:rPr>
                <w:noProof/>
                <w:sz w:val="20"/>
              </w:rPr>
            </w:pPr>
          </w:p>
        </w:tc>
        <w:tc>
          <w:tcPr>
            <w:tcW w:w="1035" w:type="dxa"/>
          </w:tcPr>
          <w:p w14:paraId="3BC3EA7C" w14:textId="77777777" w:rsidR="004144EB" w:rsidRDefault="004144EB">
            <w:pPr>
              <w:rPr>
                <w:noProof/>
                <w:sz w:val="20"/>
              </w:rPr>
            </w:pPr>
          </w:p>
        </w:tc>
        <w:tc>
          <w:tcPr>
            <w:tcW w:w="1036" w:type="dxa"/>
          </w:tcPr>
          <w:p w14:paraId="66076C03" w14:textId="77777777" w:rsidR="004144EB" w:rsidRDefault="004144EB">
            <w:pPr>
              <w:rPr>
                <w:noProof/>
                <w:sz w:val="20"/>
              </w:rPr>
            </w:pPr>
          </w:p>
        </w:tc>
        <w:tc>
          <w:tcPr>
            <w:tcW w:w="1036" w:type="dxa"/>
          </w:tcPr>
          <w:p w14:paraId="45C7AE8B" w14:textId="77777777" w:rsidR="004144EB" w:rsidRDefault="004144EB">
            <w:pPr>
              <w:rPr>
                <w:noProof/>
                <w:sz w:val="20"/>
              </w:rPr>
            </w:pPr>
          </w:p>
        </w:tc>
        <w:tc>
          <w:tcPr>
            <w:tcW w:w="1036" w:type="dxa"/>
          </w:tcPr>
          <w:p w14:paraId="187FE337" w14:textId="77777777" w:rsidR="004144EB" w:rsidRDefault="004144EB">
            <w:pPr>
              <w:rPr>
                <w:noProof/>
                <w:sz w:val="20"/>
              </w:rPr>
            </w:pPr>
          </w:p>
        </w:tc>
        <w:tc>
          <w:tcPr>
            <w:tcW w:w="1603" w:type="dxa"/>
          </w:tcPr>
          <w:p w14:paraId="7D3C6ADA" w14:textId="77777777" w:rsidR="004144EB" w:rsidRDefault="004144EB">
            <w:pPr>
              <w:rPr>
                <w:noProof/>
                <w:sz w:val="20"/>
              </w:rPr>
            </w:pPr>
          </w:p>
        </w:tc>
      </w:tr>
    </w:tbl>
    <w:p w14:paraId="44792E63" w14:textId="77777777" w:rsidR="004144EB" w:rsidRDefault="004144EB">
      <w:pPr>
        <w:rPr>
          <w:noProof/>
        </w:rPr>
      </w:pPr>
    </w:p>
    <w:p w14:paraId="1E7468CF" w14:textId="3E25F153" w:rsidR="004144EB" w:rsidRPr="00CC27A0" w:rsidRDefault="000E6EF4" w:rsidP="00CC27A0">
      <w:pPr>
        <w:spacing w:before="240" w:after="240"/>
        <w:ind w:left="360"/>
        <w:rPr>
          <w:rFonts w:eastAsia="Times New Roman"/>
          <w:b/>
          <w:iCs/>
          <w:noProof/>
          <w:szCs w:val="24"/>
        </w:rPr>
      </w:pPr>
      <w:r>
        <w:rPr>
          <w:rFonts w:eastAsia="Times New Roman"/>
          <w:b/>
          <w:iCs/>
          <w:noProof/>
          <w:szCs w:val="24"/>
        </w:rPr>
        <w:t xml:space="preserve">3.2 Total financial </w:t>
      </w:r>
      <w:r w:rsidR="00242A59" w:rsidRPr="00CC27A0">
        <w:rPr>
          <w:rFonts w:eastAsia="Times New Roman"/>
          <w:b/>
          <w:iCs/>
          <w:noProof/>
          <w:szCs w:val="24"/>
        </w:rPr>
        <w:t>allocations</w:t>
      </w:r>
      <w:r w:rsidR="00242A59">
        <w:rPr>
          <w:rFonts w:eastAsia="Times New Roman"/>
          <w:b/>
          <w:iCs/>
          <w:noProof/>
          <w:szCs w:val="24"/>
          <w:u w:val="single"/>
        </w:rPr>
        <w:t xml:space="preserve"> </w:t>
      </w:r>
    </w:p>
    <w:tbl>
      <w:tblPr>
        <w:tblStyle w:val="TableGrid"/>
        <w:tblW w:w="0" w:type="auto"/>
        <w:jc w:val="center"/>
        <w:tblLook w:val="04A0" w:firstRow="1" w:lastRow="0" w:firstColumn="1" w:lastColumn="0" w:noHBand="0" w:noVBand="1"/>
      </w:tblPr>
      <w:tblGrid>
        <w:gridCol w:w="929"/>
        <w:gridCol w:w="1894"/>
        <w:gridCol w:w="1119"/>
        <w:gridCol w:w="1070"/>
        <w:gridCol w:w="1087"/>
        <w:gridCol w:w="877"/>
        <w:gridCol w:w="864"/>
        <w:gridCol w:w="852"/>
        <w:gridCol w:w="936"/>
      </w:tblGrid>
      <w:tr w:rsidR="004144EB" w14:paraId="6C3DDF38" w14:textId="77777777" w:rsidTr="00E30C7E">
        <w:trPr>
          <w:trHeight w:val="471"/>
          <w:jc w:val="center"/>
        </w:trPr>
        <w:tc>
          <w:tcPr>
            <w:tcW w:w="9628" w:type="dxa"/>
            <w:gridSpan w:val="9"/>
          </w:tcPr>
          <w:p w14:paraId="72E592CE" w14:textId="726123C0" w:rsidR="004144EB" w:rsidRPr="00CC27A0" w:rsidRDefault="00CC27A0">
            <w:pPr>
              <w:pStyle w:val="Text1"/>
              <w:ind w:left="0"/>
              <w:rPr>
                <w:b/>
                <w:noProof/>
                <w:sz w:val="16"/>
                <w:szCs w:val="16"/>
              </w:rPr>
            </w:pPr>
            <w:r w:rsidRPr="00CC27A0">
              <w:rPr>
                <w:rFonts w:eastAsia="Times New Roman" w:cs="Times New Roman"/>
                <w:b/>
                <w:iCs/>
                <w:noProof/>
                <w:sz w:val="20"/>
                <w:szCs w:val="20"/>
                <w:lang w:eastAsia="en-GB"/>
              </w:rPr>
              <w:t xml:space="preserve">Table </w:t>
            </w:r>
            <w:r w:rsidR="00242A59" w:rsidRPr="00CC27A0">
              <w:rPr>
                <w:rFonts w:eastAsia="Times New Roman"/>
                <w:b/>
                <w:i/>
                <w:iCs/>
                <w:sz w:val="18"/>
                <w:szCs w:val="18"/>
              </w:rPr>
              <w:t>6:</w:t>
            </w:r>
            <w:r w:rsidR="00242A59" w:rsidRPr="00CC27A0">
              <w:rPr>
                <w:rFonts w:eastAsia="Times New Roman"/>
                <w:b/>
                <w:iCs/>
                <w:sz w:val="18"/>
                <w:szCs w:val="18"/>
              </w:rPr>
              <w:t xml:space="preserve"> </w:t>
            </w:r>
            <w:r w:rsidR="00242A59" w:rsidRPr="00CC27A0">
              <w:rPr>
                <w:rFonts w:eastAsia="Times New Roman"/>
                <w:b/>
                <w:i/>
                <w:iCs/>
                <w:sz w:val="18"/>
                <w:szCs w:val="18"/>
              </w:rPr>
              <w:t>Total financial allocations by fund and national contribution</w:t>
            </w:r>
          </w:p>
        </w:tc>
      </w:tr>
      <w:tr w:rsidR="004144EB" w14:paraId="020480CE" w14:textId="77777777" w:rsidTr="00E30C7E">
        <w:trPr>
          <w:trHeight w:val="875"/>
          <w:jc w:val="center"/>
        </w:trPr>
        <w:tc>
          <w:tcPr>
            <w:tcW w:w="929" w:type="dxa"/>
            <w:vMerge w:val="restart"/>
          </w:tcPr>
          <w:p w14:paraId="1CA96740" w14:textId="77777777" w:rsidR="004144EB" w:rsidRDefault="000E6EF4">
            <w:pPr>
              <w:pStyle w:val="Text1"/>
              <w:ind w:left="0"/>
              <w:rPr>
                <w:rFonts w:cs="Times New Roman"/>
                <w:b/>
                <w:noProof/>
                <w:sz w:val="16"/>
                <w:szCs w:val="16"/>
              </w:rPr>
            </w:pPr>
            <w:r>
              <w:rPr>
                <w:rFonts w:cs="Times New Roman"/>
                <w:b/>
                <w:noProof/>
                <w:sz w:val="16"/>
                <w:szCs w:val="16"/>
              </w:rPr>
              <w:br w:type="page"/>
              <w:t>Specific objective</w:t>
            </w:r>
          </w:p>
          <w:p w14:paraId="29EAB820" w14:textId="77777777" w:rsidR="004144EB" w:rsidRDefault="004144EB">
            <w:pPr>
              <w:pStyle w:val="Text1"/>
              <w:ind w:left="0"/>
              <w:rPr>
                <w:rFonts w:cs="Times New Roman"/>
                <w:b/>
                <w:noProof/>
                <w:sz w:val="16"/>
                <w:szCs w:val="16"/>
              </w:rPr>
            </w:pPr>
          </w:p>
        </w:tc>
        <w:tc>
          <w:tcPr>
            <w:tcW w:w="1894" w:type="dxa"/>
            <w:vMerge w:val="restart"/>
          </w:tcPr>
          <w:p w14:paraId="2CA66E1B" w14:textId="77777777" w:rsidR="004144EB" w:rsidRDefault="004144EB">
            <w:pPr>
              <w:pStyle w:val="Text1"/>
              <w:ind w:left="0"/>
              <w:rPr>
                <w:rFonts w:cs="Times New Roman"/>
                <w:b/>
                <w:noProof/>
                <w:sz w:val="16"/>
                <w:szCs w:val="16"/>
              </w:rPr>
            </w:pPr>
          </w:p>
          <w:p w14:paraId="07DACA6B" w14:textId="77777777" w:rsidR="004144EB" w:rsidRDefault="000E6EF4">
            <w:pPr>
              <w:pStyle w:val="Text1"/>
              <w:ind w:left="0"/>
              <w:rPr>
                <w:rFonts w:cs="Times New Roman"/>
                <w:b/>
                <w:noProof/>
                <w:sz w:val="16"/>
                <w:szCs w:val="16"/>
              </w:rPr>
            </w:pPr>
            <w:r>
              <w:rPr>
                <w:rFonts w:cs="Times New Roman"/>
                <w:b/>
                <w:noProof/>
                <w:sz w:val="16"/>
                <w:szCs w:val="16"/>
              </w:rPr>
              <w:t>Type of action</w:t>
            </w:r>
          </w:p>
        </w:tc>
        <w:tc>
          <w:tcPr>
            <w:tcW w:w="1119" w:type="dxa"/>
            <w:vMerge w:val="restart"/>
          </w:tcPr>
          <w:p w14:paraId="6F941EB8" w14:textId="77777777" w:rsidR="004144EB" w:rsidRDefault="000E6EF4">
            <w:pPr>
              <w:pStyle w:val="Text1"/>
              <w:ind w:left="0"/>
              <w:rPr>
                <w:rFonts w:cs="Times New Roman"/>
                <w:b/>
                <w:noProof/>
                <w:sz w:val="16"/>
                <w:szCs w:val="16"/>
              </w:rPr>
            </w:pPr>
            <w:r>
              <w:rPr>
                <w:rFonts w:cs="Times New Roman"/>
                <w:b/>
                <w:noProof/>
                <w:sz w:val="16"/>
                <w:szCs w:val="16"/>
              </w:rPr>
              <w:t>Basis for calculation EU support (total or public)</w:t>
            </w:r>
          </w:p>
        </w:tc>
        <w:tc>
          <w:tcPr>
            <w:tcW w:w="1070" w:type="dxa"/>
            <w:vMerge w:val="restart"/>
          </w:tcPr>
          <w:p w14:paraId="206B6D5C" w14:textId="365A4F71" w:rsidR="004144EB" w:rsidRDefault="000E6EF4">
            <w:pPr>
              <w:pStyle w:val="Text1"/>
              <w:ind w:left="0"/>
              <w:rPr>
                <w:rFonts w:cs="Times New Roman"/>
                <w:b/>
                <w:noProof/>
                <w:sz w:val="16"/>
                <w:szCs w:val="16"/>
              </w:rPr>
            </w:pPr>
            <w:r w:rsidRPr="00242A59">
              <w:rPr>
                <w:rFonts w:cs="Times New Roman"/>
                <w:b/>
                <w:i/>
                <w:strike/>
                <w:noProof/>
                <w:sz w:val="16"/>
                <w:szCs w:val="16"/>
                <w:u w:val="single"/>
              </w:rPr>
              <w:t>EU</w:t>
            </w:r>
            <w:r w:rsidRPr="00242A59">
              <w:rPr>
                <w:rFonts w:cs="Times New Roman"/>
                <w:b/>
                <w:i/>
                <w:noProof/>
                <w:sz w:val="16"/>
                <w:szCs w:val="16"/>
              </w:rPr>
              <w:t xml:space="preserve"> </w:t>
            </w:r>
            <w:r w:rsidR="00242A59" w:rsidRPr="00242A59">
              <w:rPr>
                <w:b/>
                <w:i/>
                <w:sz w:val="16"/>
                <w:szCs w:val="16"/>
                <w:u w:val="single"/>
              </w:rPr>
              <w:t>Union</w:t>
            </w:r>
            <w:r w:rsidR="00242A59">
              <w:rPr>
                <w:rFonts w:cs="Times New Roman"/>
                <w:b/>
                <w:noProof/>
                <w:sz w:val="16"/>
                <w:szCs w:val="16"/>
              </w:rPr>
              <w:t xml:space="preserve"> </w:t>
            </w:r>
            <w:r>
              <w:rPr>
                <w:rFonts w:cs="Times New Roman"/>
                <w:b/>
                <w:noProof/>
                <w:sz w:val="16"/>
                <w:szCs w:val="16"/>
              </w:rPr>
              <w:t>contribution (a)</w:t>
            </w:r>
          </w:p>
          <w:p w14:paraId="544F2748" w14:textId="77777777" w:rsidR="004144EB" w:rsidRDefault="004144EB">
            <w:pPr>
              <w:pStyle w:val="Text1"/>
              <w:ind w:left="0"/>
              <w:rPr>
                <w:rFonts w:cs="Times New Roman"/>
                <w:b/>
                <w:noProof/>
                <w:sz w:val="16"/>
                <w:szCs w:val="16"/>
              </w:rPr>
            </w:pPr>
          </w:p>
        </w:tc>
        <w:tc>
          <w:tcPr>
            <w:tcW w:w="1087" w:type="dxa"/>
            <w:vMerge w:val="restart"/>
          </w:tcPr>
          <w:p w14:paraId="7BA2CC38" w14:textId="77777777" w:rsidR="004144EB" w:rsidRDefault="000E6EF4">
            <w:pPr>
              <w:pStyle w:val="Text1"/>
              <w:ind w:left="0"/>
              <w:rPr>
                <w:rFonts w:cs="Times New Roman"/>
                <w:b/>
                <w:noProof/>
                <w:sz w:val="16"/>
                <w:szCs w:val="16"/>
                <w:lang w:val="fr-BE"/>
              </w:rPr>
            </w:pPr>
            <w:r>
              <w:rPr>
                <w:rFonts w:cs="Times New Roman"/>
                <w:b/>
                <w:noProof/>
                <w:sz w:val="16"/>
                <w:szCs w:val="16"/>
                <w:lang w:val="fr-BE"/>
              </w:rPr>
              <w:t>National contribution (b)=(c)+(d)</w:t>
            </w:r>
          </w:p>
          <w:p w14:paraId="2F818318" w14:textId="77777777" w:rsidR="004144EB" w:rsidRDefault="004144EB">
            <w:pPr>
              <w:pStyle w:val="Text1"/>
              <w:ind w:left="0"/>
              <w:rPr>
                <w:rFonts w:cs="Times New Roman"/>
                <w:b/>
                <w:noProof/>
                <w:sz w:val="16"/>
                <w:szCs w:val="16"/>
                <w:lang w:val="fr-BE"/>
              </w:rPr>
            </w:pPr>
          </w:p>
        </w:tc>
        <w:tc>
          <w:tcPr>
            <w:tcW w:w="1741" w:type="dxa"/>
            <w:gridSpan w:val="2"/>
          </w:tcPr>
          <w:p w14:paraId="168F0836" w14:textId="77777777" w:rsidR="004144EB" w:rsidRDefault="000E6EF4">
            <w:pPr>
              <w:pStyle w:val="Text1"/>
              <w:ind w:left="0"/>
              <w:rPr>
                <w:rFonts w:cs="Times New Roman"/>
                <w:b/>
                <w:noProof/>
                <w:sz w:val="16"/>
                <w:szCs w:val="16"/>
              </w:rPr>
            </w:pPr>
            <w:r>
              <w:rPr>
                <w:rFonts w:cs="Times New Roman"/>
                <w:b/>
                <w:noProof/>
                <w:sz w:val="16"/>
                <w:szCs w:val="16"/>
              </w:rPr>
              <w:t>Indicative breakdown of national contribution</w:t>
            </w:r>
          </w:p>
        </w:tc>
        <w:tc>
          <w:tcPr>
            <w:tcW w:w="852" w:type="dxa"/>
            <w:vMerge w:val="restart"/>
          </w:tcPr>
          <w:p w14:paraId="083AC6F4" w14:textId="77777777" w:rsidR="004144EB" w:rsidRDefault="000E6EF4">
            <w:pPr>
              <w:pStyle w:val="Text1"/>
              <w:ind w:left="0"/>
              <w:rPr>
                <w:rFonts w:cs="Times New Roman"/>
                <w:b/>
                <w:noProof/>
                <w:sz w:val="16"/>
                <w:szCs w:val="16"/>
              </w:rPr>
            </w:pPr>
            <w:r>
              <w:rPr>
                <w:rFonts w:cs="Times New Roman"/>
                <w:b/>
                <w:noProof/>
                <w:sz w:val="16"/>
                <w:szCs w:val="16"/>
              </w:rPr>
              <w:t xml:space="preserve">Total </w:t>
            </w:r>
          </w:p>
          <w:p w14:paraId="51EF2F1E" w14:textId="77777777" w:rsidR="004144EB" w:rsidRDefault="000E6EF4">
            <w:pPr>
              <w:pStyle w:val="Text1"/>
              <w:ind w:left="0"/>
              <w:rPr>
                <w:rFonts w:cs="Times New Roman"/>
                <w:b/>
                <w:noProof/>
                <w:sz w:val="16"/>
                <w:szCs w:val="16"/>
              </w:rPr>
            </w:pPr>
            <w:r>
              <w:rPr>
                <w:rFonts w:cs="Times New Roman"/>
                <w:b/>
                <w:noProof/>
                <w:sz w:val="16"/>
                <w:szCs w:val="16"/>
              </w:rPr>
              <w:t>e=(a)+(b)</w:t>
            </w:r>
          </w:p>
        </w:tc>
        <w:tc>
          <w:tcPr>
            <w:tcW w:w="936" w:type="dxa"/>
            <w:vMerge w:val="restart"/>
          </w:tcPr>
          <w:p w14:paraId="5FEF7FBE" w14:textId="77777777" w:rsidR="004144EB" w:rsidRDefault="000E6EF4">
            <w:pPr>
              <w:pStyle w:val="Text1"/>
              <w:ind w:left="0"/>
              <w:rPr>
                <w:rFonts w:cs="Times New Roman"/>
                <w:b/>
                <w:noProof/>
                <w:sz w:val="16"/>
                <w:szCs w:val="16"/>
              </w:rPr>
            </w:pPr>
            <w:r>
              <w:rPr>
                <w:rFonts w:cs="Times New Roman"/>
                <w:b/>
                <w:noProof/>
                <w:sz w:val="16"/>
                <w:szCs w:val="16"/>
              </w:rPr>
              <w:t>Co-financing rate (f)=(a)/(e)</w:t>
            </w:r>
          </w:p>
        </w:tc>
      </w:tr>
      <w:tr w:rsidR="004144EB" w14:paraId="7C2716D2" w14:textId="77777777" w:rsidTr="00E30C7E">
        <w:trPr>
          <w:jc w:val="center"/>
        </w:trPr>
        <w:tc>
          <w:tcPr>
            <w:tcW w:w="929" w:type="dxa"/>
            <w:vMerge/>
          </w:tcPr>
          <w:p w14:paraId="01CE1E14" w14:textId="77777777" w:rsidR="004144EB" w:rsidRDefault="004144EB">
            <w:pPr>
              <w:pStyle w:val="Text1"/>
              <w:ind w:left="0"/>
              <w:rPr>
                <w:rFonts w:cs="Times New Roman"/>
                <w:b/>
                <w:noProof/>
                <w:sz w:val="16"/>
                <w:szCs w:val="16"/>
              </w:rPr>
            </w:pPr>
          </w:p>
        </w:tc>
        <w:tc>
          <w:tcPr>
            <w:tcW w:w="1894" w:type="dxa"/>
            <w:vMerge/>
          </w:tcPr>
          <w:p w14:paraId="5B64A46E" w14:textId="77777777" w:rsidR="004144EB" w:rsidRDefault="004144EB">
            <w:pPr>
              <w:pStyle w:val="Text1"/>
              <w:ind w:left="0"/>
              <w:rPr>
                <w:rFonts w:cs="Times New Roman"/>
                <w:b/>
                <w:noProof/>
                <w:sz w:val="16"/>
                <w:szCs w:val="16"/>
              </w:rPr>
            </w:pPr>
          </w:p>
        </w:tc>
        <w:tc>
          <w:tcPr>
            <w:tcW w:w="1119" w:type="dxa"/>
            <w:vMerge/>
          </w:tcPr>
          <w:p w14:paraId="3F050585" w14:textId="77777777" w:rsidR="004144EB" w:rsidRDefault="004144EB">
            <w:pPr>
              <w:pStyle w:val="Text1"/>
              <w:ind w:left="0"/>
              <w:rPr>
                <w:rFonts w:cs="Times New Roman"/>
                <w:b/>
                <w:noProof/>
                <w:sz w:val="16"/>
                <w:szCs w:val="16"/>
              </w:rPr>
            </w:pPr>
          </w:p>
        </w:tc>
        <w:tc>
          <w:tcPr>
            <w:tcW w:w="1070" w:type="dxa"/>
            <w:vMerge/>
          </w:tcPr>
          <w:p w14:paraId="3EB1914A" w14:textId="77777777" w:rsidR="004144EB" w:rsidRDefault="004144EB">
            <w:pPr>
              <w:pStyle w:val="Text1"/>
              <w:ind w:left="0"/>
              <w:rPr>
                <w:rFonts w:cs="Times New Roman"/>
                <w:b/>
                <w:noProof/>
                <w:sz w:val="16"/>
                <w:szCs w:val="16"/>
              </w:rPr>
            </w:pPr>
          </w:p>
        </w:tc>
        <w:tc>
          <w:tcPr>
            <w:tcW w:w="1087" w:type="dxa"/>
            <w:vMerge/>
          </w:tcPr>
          <w:p w14:paraId="3D1F92C8" w14:textId="77777777" w:rsidR="004144EB" w:rsidRDefault="004144EB">
            <w:pPr>
              <w:pStyle w:val="Text1"/>
              <w:ind w:left="0"/>
              <w:rPr>
                <w:rFonts w:cs="Times New Roman"/>
                <w:b/>
                <w:noProof/>
                <w:sz w:val="16"/>
                <w:szCs w:val="16"/>
              </w:rPr>
            </w:pPr>
          </w:p>
        </w:tc>
        <w:tc>
          <w:tcPr>
            <w:tcW w:w="877" w:type="dxa"/>
          </w:tcPr>
          <w:p w14:paraId="7F4EE6C2" w14:textId="77777777" w:rsidR="004144EB" w:rsidRDefault="000E6EF4">
            <w:pPr>
              <w:pStyle w:val="Text1"/>
              <w:ind w:left="0"/>
              <w:rPr>
                <w:rFonts w:cs="Times New Roman"/>
                <w:b/>
                <w:noProof/>
                <w:sz w:val="16"/>
                <w:szCs w:val="16"/>
              </w:rPr>
            </w:pPr>
            <w:r>
              <w:rPr>
                <w:rFonts w:cs="Times New Roman"/>
                <w:b/>
                <w:noProof/>
                <w:sz w:val="16"/>
                <w:szCs w:val="16"/>
              </w:rPr>
              <w:t>public (c )</w:t>
            </w:r>
          </w:p>
        </w:tc>
        <w:tc>
          <w:tcPr>
            <w:tcW w:w="864" w:type="dxa"/>
          </w:tcPr>
          <w:p w14:paraId="10F79418" w14:textId="77777777" w:rsidR="004144EB" w:rsidRDefault="000E6EF4">
            <w:pPr>
              <w:pStyle w:val="Text1"/>
              <w:ind w:left="0"/>
              <w:rPr>
                <w:rFonts w:cs="Times New Roman"/>
                <w:b/>
                <w:noProof/>
                <w:sz w:val="16"/>
                <w:szCs w:val="16"/>
              </w:rPr>
            </w:pPr>
            <w:r>
              <w:rPr>
                <w:rFonts w:cs="Times New Roman"/>
                <w:b/>
                <w:noProof/>
                <w:sz w:val="16"/>
                <w:szCs w:val="16"/>
              </w:rPr>
              <w:t>private (d)</w:t>
            </w:r>
          </w:p>
        </w:tc>
        <w:tc>
          <w:tcPr>
            <w:tcW w:w="852" w:type="dxa"/>
            <w:vMerge/>
          </w:tcPr>
          <w:p w14:paraId="04F91AB0" w14:textId="77777777" w:rsidR="004144EB" w:rsidRDefault="004144EB">
            <w:pPr>
              <w:rPr>
                <w:b/>
                <w:noProof/>
                <w:sz w:val="16"/>
                <w:szCs w:val="16"/>
              </w:rPr>
            </w:pPr>
          </w:p>
        </w:tc>
        <w:tc>
          <w:tcPr>
            <w:tcW w:w="936" w:type="dxa"/>
            <w:vMerge/>
          </w:tcPr>
          <w:p w14:paraId="63818DBA" w14:textId="77777777" w:rsidR="004144EB" w:rsidRDefault="004144EB">
            <w:pPr>
              <w:rPr>
                <w:b/>
                <w:noProof/>
                <w:sz w:val="16"/>
                <w:szCs w:val="16"/>
              </w:rPr>
            </w:pPr>
          </w:p>
        </w:tc>
      </w:tr>
      <w:tr w:rsidR="00242A59" w14:paraId="31B23533" w14:textId="77777777" w:rsidTr="00E30C7E">
        <w:trPr>
          <w:jc w:val="center"/>
        </w:trPr>
        <w:tc>
          <w:tcPr>
            <w:tcW w:w="929" w:type="dxa"/>
          </w:tcPr>
          <w:p w14:paraId="02A378F8" w14:textId="77777777" w:rsidR="00242A59" w:rsidRDefault="00242A59" w:rsidP="00242A59">
            <w:pPr>
              <w:rPr>
                <w:noProof/>
                <w:sz w:val="20"/>
              </w:rPr>
            </w:pPr>
            <w:r>
              <w:rPr>
                <w:noProof/>
                <w:sz w:val="18"/>
                <w:szCs w:val="18"/>
              </w:rPr>
              <w:t>Specific objective</w:t>
            </w:r>
            <w:r>
              <w:rPr>
                <w:noProof/>
                <w:sz w:val="20"/>
              </w:rPr>
              <w:t xml:space="preserve"> 1</w:t>
            </w:r>
          </w:p>
        </w:tc>
        <w:tc>
          <w:tcPr>
            <w:tcW w:w="1894" w:type="dxa"/>
          </w:tcPr>
          <w:p w14:paraId="54646D2D" w14:textId="75802D10" w:rsidR="00242A59" w:rsidRPr="00CC27A0" w:rsidRDefault="00242A59" w:rsidP="00E30C7E">
            <w:pPr>
              <w:rPr>
                <w:i/>
                <w:noProof/>
                <w:sz w:val="18"/>
                <w:szCs w:val="18"/>
              </w:rPr>
            </w:pPr>
            <w:r w:rsidRPr="00CC27A0">
              <w:rPr>
                <w:i/>
                <w:sz w:val="18"/>
                <w:szCs w:val="18"/>
              </w:rPr>
              <w:t xml:space="preserve">Actions co-financed in line with Article 11(1) of BMVI Regulation </w:t>
            </w:r>
          </w:p>
        </w:tc>
        <w:tc>
          <w:tcPr>
            <w:tcW w:w="1119" w:type="dxa"/>
          </w:tcPr>
          <w:p w14:paraId="2BBD4233" w14:textId="77777777" w:rsidR="00242A59" w:rsidRDefault="00242A59" w:rsidP="00242A59">
            <w:pPr>
              <w:rPr>
                <w:noProof/>
                <w:sz w:val="20"/>
              </w:rPr>
            </w:pPr>
          </w:p>
        </w:tc>
        <w:tc>
          <w:tcPr>
            <w:tcW w:w="1070" w:type="dxa"/>
          </w:tcPr>
          <w:p w14:paraId="16A169C2" w14:textId="77777777" w:rsidR="00242A59" w:rsidRDefault="00242A59" w:rsidP="00242A59">
            <w:pPr>
              <w:rPr>
                <w:noProof/>
                <w:sz w:val="20"/>
              </w:rPr>
            </w:pPr>
          </w:p>
        </w:tc>
        <w:tc>
          <w:tcPr>
            <w:tcW w:w="1087" w:type="dxa"/>
          </w:tcPr>
          <w:p w14:paraId="4962F90A" w14:textId="77777777" w:rsidR="00242A59" w:rsidRDefault="00242A59" w:rsidP="00242A59">
            <w:pPr>
              <w:rPr>
                <w:noProof/>
                <w:sz w:val="20"/>
              </w:rPr>
            </w:pPr>
          </w:p>
        </w:tc>
        <w:tc>
          <w:tcPr>
            <w:tcW w:w="877" w:type="dxa"/>
          </w:tcPr>
          <w:p w14:paraId="74F8CBFF" w14:textId="77777777" w:rsidR="00242A59" w:rsidRDefault="00242A59" w:rsidP="00242A59">
            <w:pPr>
              <w:rPr>
                <w:noProof/>
                <w:sz w:val="20"/>
              </w:rPr>
            </w:pPr>
          </w:p>
        </w:tc>
        <w:tc>
          <w:tcPr>
            <w:tcW w:w="864" w:type="dxa"/>
          </w:tcPr>
          <w:p w14:paraId="07B6EDE7" w14:textId="77777777" w:rsidR="00242A59" w:rsidRDefault="00242A59" w:rsidP="00242A59">
            <w:pPr>
              <w:rPr>
                <w:noProof/>
                <w:sz w:val="20"/>
              </w:rPr>
            </w:pPr>
          </w:p>
        </w:tc>
        <w:tc>
          <w:tcPr>
            <w:tcW w:w="852" w:type="dxa"/>
          </w:tcPr>
          <w:p w14:paraId="0FD15890" w14:textId="77777777" w:rsidR="00242A59" w:rsidRDefault="00242A59" w:rsidP="00242A59">
            <w:pPr>
              <w:rPr>
                <w:noProof/>
                <w:sz w:val="20"/>
              </w:rPr>
            </w:pPr>
          </w:p>
        </w:tc>
        <w:tc>
          <w:tcPr>
            <w:tcW w:w="936" w:type="dxa"/>
          </w:tcPr>
          <w:p w14:paraId="6D3F5524" w14:textId="77777777" w:rsidR="00242A59" w:rsidRDefault="00242A59" w:rsidP="00242A59">
            <w:pPr>
              <w:rPr>
                <w:noProof/>
                <w:sz w:val="20"/>
              </w:rPr>
            </w:pPr>
          </w:p>
        </w:tc>
      </w:tr>
      <w:tr w:rsidR="00242A59" w14:paraId="529F6755" w14:textId="77777777" w:rsidTr="00E30C7E">
        <w:trPr>
          <w:jc w:val="center"/>
        </w:trPr>
        <w:tc>
          <w:tcPr>
            <w:tcW w:w="929" w:type="dxa"/>
          </w:tcPr>
          <w:p w14:paraId="1CAFA764" w14:textId="77777777" w:rsidR="00242A59" w:rsidRDefault="00242A59" w:rsidP="00242A59">
            <w:pPr>
              <w:rPr>
                <w:noProof/>
                <w:sz w:val="20"/>
              </w:rPr>
            </w:pPr>
          </w:p>
        </w:tc>
        <w:tc>
          <w:tcPr>
            <w:tcW w:w="1894" w:type="dxa"/>
          </w:tcPr>
          <w:p w14:paraId="19B57435" w14:textId="699DE9AD" w:rsidR="00242A59" w:rsidRPr="00CC27A0" w:rsidRDefault="00242A59" w:rsidP="00E30C7E">
            <w:pPr>
              <w:rPr>
                <w:i/>
                <w:noProof/>
                <w:sz w:val="18"/>
                <w:szCs w:val="18"/>
              </w:rPr>
            </w:pPr>
            <w:r w:rsidRPr="00CC27A0">
              <w:rPr>
                <w:i/>
                <w:sz w:val="18"/>
                <w:szCs w:val="18"/>
              </w:rPr>
              <w:t>Actions co-financed in line with  Article 11(2) BMVI Regulation</w:t>
            </w:r>
          </w:p>
        </w:tc>
        <w:tc>
          <w:tcPr>
            <w:tcW w:w="1119" w:type="dxa"/>
          </w:tcPr>
          <w:p w14:paraId="6137D6AA" w14:textId="77777777" w:rsidR="00242A59" w:rsidRDefault="00242A59" w:rsidP="00242A59">
            <w:pPr>
              <w:rPr>
                <w:noProof/>
                <w:sz w:val="20"/>
              </w:rPr>
            </w:pPr>
          </w:p>
        </w:tc>
        <w:tc>
          <w:tcPr>
            <w:tcW w:w="1070" w:type="dxa"/>
          </w:tcPr>
          <w:p w14:paraId="3633278D" w14:textId="77777777" w:rsidR="00242A59" w:rsidRDefault="00242A59" w:rsidP="00242A59">
            <w:pPr>
              <w:rPr>
                <w:noProof/>
                <w:sz w:val="20"/>
              </w:rPr>
            </w:pPr>
          </w:p>
        </w:tc>
        <w:tc>
          <w:tcPr>
            <w:tcW w:w="1087" w:type="dxa"/>
          </w:tcPr>
          <w:p w14:paraId="6381265C" w14:textId="77777777" w:rsidR="00242A59" w:rsidRDefault="00242A59" w:rsidP="00242A59">
            <w:pPr>
              <w:rPr>
                <w:noProof/>
                <w:sz w:val="20"/>
              </w:rPr>
            </w:pPr>
          </w:p>
        </w:tc>
        <w:tc>
          <w:tcPr>
            <w:tcW w:w="877" w:type="dxa"/>
          </w:tcPr>
          <w:p w14:paraId="6CA984F7" w14:textId="77777777" w:rsidR="00242A59" w:rsidRDefault="00242A59" w:rsidP="00242A59">
            <w:pPr>
              <w:rPr>
                <w:noProof/>
                <w:sz w:val="20"/>
              </w:rPr>
            </w:pPr>
          </w:p>
        </w:tc>
        <w:tc>
          <w:tcPr>
            <w:tcW w:w="864" w:type="dxa"/>
          </w:tcPr>
          <w:p w14:paraId="3E5EE700" w14:textId="77777777" w:rsidR="00242A59" w:rsidRDefault="00242A59" w:rsidP="00242A59">
            <w:pPr>
              <w:rPr>
                <w:noProof/>
                <w:sz w:val="20"/>
              </w:rPr>
            </w:pPr>
          </w:p>
        </w:tc>
        <w:tc>
          <w:tcPr>
            <w:tcW w:w="852" w:type="dxa"/>
          </w:tcPr>
          <w:p w14:paraId="59D0BACC" w14:textId="77777777" w:rsidR="00242A59" w:rsidRDefault="00242A59" w:rsidP="00242A59">
            <w:pPr>
              <w:rPr>
                <w:noProof/>
                <w:sz w:val="20"/>
              </w:rPr>
            </w:pPr>
          </w:p>
        </w:tc>
        <w:tc>
          <w:tcPr>
            <w:tcW w:w="936" w:type="dxa"/>
          </w:tcPr>
          <w:p w14:paraId="379B0F1C" w14:textId="77777777" w:rsidR="00242A59" w:rsidRDefault="00242A59" w:rsidP="00242A59">
            <w:pPr>
              <w:rPr>
                <w:noProof/>
                <w:sz w:val="20"/>
              </w:rPr>
            </w:pPr>
          </w:p>
        </w:tc>
      </w:tr>
      <w:tr w:rsidR="00242A59" w14:paraId="51045E20" w14:textId="77777777" w:rsidTr="00E30C7E">
        <w:trPr>
          <w:jc w:val="center"/>
        </w:trPr>
        <w:tc>
          <w:tcPr>
            <w:tcW w:w="929" w:type="dxa"/>
          </w:tcPr>
          <w:p w14:paraId="484C10A1" w14:textId="77777777" w:rsidR="00242A59" w:rsidRDefault="00242A59" w:rsidP="00242A59">
            <w:pPr>
              <w:rPr>
                <w:noProof/>
                <w:sz w:val="20"/>
              </w:rPr>
            </w:pPr>
          </w:p>
        </w:tc>
        <w:tc>
          <w:tcPr>
            <w:tcW w:w="1894" w:type="dxa"/>
          </w:tcPr>
          <w:p w14:paraId="2926C7C8" w14:textId="48E83BDB" w:rsidR="00242A59" w:rsidRPr="00CC27A0" w:rsidRDefault="00242A59" w:rsidP="00E30C7E">
            <w:pPr>
              <w:rPr>
                <w:i/>
                <w:noProof/>
                <w:sz w:val="18"/>
                <w:szCs w:val="18"/>
              </w:rPr>
            </w:pPr>
            <w:r w:rsidRPr="00CC27A0">
              <w:rPr>
                <w:i/>
                <w:sz w:val="18"/>
                <w:szCs w:val="18"/>
              </w:rPr>
              <w:t>Actions co-financed in line with Article 11</w:t>
            </w:r>
            <w:r w:rsidR="00E30C7E">
              <w:rPr>
                <w:i/>
                <w:sz w:val="18"/>
                <w:szCs w:val="18"/>
              </w:rPr>
              <w:t xml:space="preserve">(3) of BMVI Regulation </w:t>
            </w:r>
          </w:p>
        </w:tc>
        <w:tc>
          <w:tcPr>
            <w:tcW w:w="1119" w:type="dxa"/>
          </w:tcPr>
          <w:p w14:paraId="4FCB0E95" w14:textId="77777777" w:rsidR="00242A59" w:rsidRDefault="00242A59" w:rsidP="00242A59">
            <w:pPr>
              <w:rPr>
                <w:noProof/>
                <w:sz w:val="20"/>
              </w:rPr>
            </w:pPr>
          </w:p>
        </w:tc>
        <w:tc>
          <w:tcPr>
            <w:tcW w:w="1070" w:type="dxa"/>
          </w:tcPr>
          <w:p w14:paraId="3BFB5C8C" w14:textId="77777777" w:rsidR="00242A59" w:rsidRDefault="00242A59" w:rsidP="00242A59">
            <w:pPr>
              <w:rPr>
                <w:noProof/>
                <w:sz w:val="20"/>
              </w:rPr>
            </w:pPr>
          </w:p>
        </w:tc>
        <w:tc>
          <w:tcPr>
            <w:tcW w:w="1087" w:type="dxa"/>
          </w:tcPr>
          <w:p w14:paraId="351A2859" w14:textId="77777777" w:rsidR="00242A59" w:rsidRDefault="00242A59" w:rsidP="00242A59">
            <w:pPr>
              <w:rPr>
                <w:noProof/>
                <w:sz w:val="20"/>
              </w:rPr>
            </w:pPr>
          </w:p>
        </w:tc>
        <w:tc>
          <w:tcPr>
            <w:tcW w:w="877" w:type="dxa"/>
          </w:tcPr>
          <w:p w14:paraId="478AAEBB" w14:textId="77777777" w:rsidR="00242A59" w:rsidRDefault="00242A59" w:rsidP="00242A59">
            <w:pPr>
              <w:rPr>
                <w:noProof/>
                <w:sz w:val="20"/>
              </w:rPr>
            </w:pPr>
          </w:p>
        </w:tc>
        <w:tc>
          <w:tcPr>
            <w:tcW w:w="864" w:type="dxa"/>
          </w:tcPr>
          <w:p w14:paraId="2E5E11F4" w14:textId="77777777" w:rsidR="00242A59" w:rsidRDefault="00242A59" w:rsidP="00242A59">
            <w:pPr>
              <w:rPr>
                <w:noProof/>
                <w:sz w:val="20"/>
              </w:rPr>
            </w:pPr>
          </w:p>
        </w:tc>
        <w:tc>
          <w:tcPr>
            <w:tcW w:w="852" w:type="dxa"/>
          </w:tcPr>
          <w:p w14:paraId="69E38532" w14:textId="77777777" w:rsidR="00242A59" w:rsidRDefault="00242A59" w:rsidP="00242A59">
            <w:pPr>
              <w:rPr>
                <w:noProof/>
                <w:sz w:val="20"/>
              </w:rPr>
            </w:pPr>
          </w:p>
        </w:tc>
        <w:tc>
          <w:tcPr>
            <w:tcW w:w="936" w:type="dxa"/>
          </w:tcPr>
          <w:p w14:paraId="5879BAE9" w14:textId="77777777" w:rsidR="00242A59" w:rsidRDefault="00242A59" w:rsidP="00242A59">
            <w:pPr>
              <w:rPr>
                <w:noProof/>
                <w:sz w:val="20"/>
              </w:rPr>
            </w:pPr>
          </w:p>
        </w:tc>
      </w:tr>
      <w:tr w:rsidR="00242A59" w14:paraId="5197EE52" w14:textId="77777777" w:rsidTr="00E30C7E">
        <w:trPr>
          <w:jc w:val="center"/>
        </w:trPr>
        <w:tc>
          <w:tcPr>
            <w:tcW w:w="929" w:type="dxa"/>
          </w:tcPr>
          <w:p w14:paraId="2F9BD787" w14:textId="77777777" w:rsidR="00242A59" w:rsidRDefault="00242A59" w:rsidP="00242A59">
            <w:pPr>
              <w:rPr>
                <w:noProof/>
                <w:sz w:val="20"/>
              </w:rPr>
            </w:pPr>
          </w:p>
        </w:tc>
        <w:tc>
          <w:tcPr>
            <w:tcW w:w="1894" w:type="dxa"/>
          </w:tcPr>
          <w:p w14:paraId="08A83116" w14:textId="310B557A" w:rsidR="00242A59" w:rsidRPr="00CC27A0" w:rsidRDefault="00242A59" w:rsidP="00E30C7E">
            <w:pPr>
              <w:rPr>
                <w:i/>
                <w:noProof/>
                <w:sz w:val="18"/>
                <w:szCs w:val="18"/>
              </w:rPr>
            </w:pPr>
            <w:r w:rsidRPr="00CC27A0">
              <w:rPr>
                <w:i/>
                <w:sz w:val="18"/>
                <w:szCs w:val="18"/>
              </w:rPr>
              <w:t>Actions co-financed in line with</w:t>
            </w:r>
            <w:r w:rsidRPr="00CC27A0" w:rsidDel="00705551">
              <w:rPr>
                <w:i/>
                <w:sz w:val="18"/>
                <w:szCs w:val="18"/>
              </w:rPr>
              <w:t xml:space="preserve"> </w:t>
            </w:r>
            <w:r w:rsidR="00E30C7E">
              <w:rPr>
                <w:i/>
                <w:sz w:val="18"/>
                <w:szCs w:val="18"/>
              </w:rPr>
              <w:t xml:space="preserve">Article 11(4) of </w:t>
            </w:r>
            <w:r w:rsidRPr="00CC27A0">
              <w:rPr>
                <w:i/>
                <w:sz w:val="18"/>
                <w:szCs w:val="18"/>
              </w:rPr>
              <w:t xml:space="preserve">BMVI </w:t>
            </w:r>
          </w:p>
        </w:tc>
        <w:tc>
          <w:tcPr>
            <w:tcW w:w="1119" w:type="dxa"/>
          </w:tcPr>
          <w:p w14:paraId="376FC0B4" w14:textId="77777777" w:rsidR="00242A59" w:rsidRDefault="00242A59" w:rsidP="00242A59">
            <w:pPr>
              <w:rPr>
                <w:noProof/>
                <w:sz w:val="20"/>
              </w:rPr>
            </w:pPr>
          </w:p>
        </w:tc>
        <w:tc>
          <w:tcPr>
            <w:tcW w:w="1070" w:type="dxa"/>
          </w:tcPr>
          <w:p w14:paraId="55409D92" w14:textId="77777777" w:rsidR="00242A59" w:rsidRDefault="00242A59" w:rsidP="00242A59">
            <w:pPr>
              <w:rPr>
                <w:noProof/>
                <w:sz w:val="20"/>
              </w:rPr>
            </w:pPr>
          </w:p>
        </w:tc>
        <w:tc>
          <w:tcPr>
            <w:tcW w:w="1087" w:type="dxa"/>
          </w:tcPr>
          <w:p w14:paraId="2AE9BE43" w14:textId="77777777" w:rsidR="00242A59" w:rsidRDefault="00242A59" w:rsidP="00242A59">
            <w:pPr>
              <w:rPr>
                <w:noProof/>
                <w:sz w:val="20"/>
              </w:rPr>
            </w:pPr>
          </w:p>
        </w:tc>
        <w:tc>
          <w:tcPr>
            <w:tcW w:w="877" w:type="dxa"/>
          </w:tcPr>
          <w:p w14:paraId="6434CA1C" w14:textId="77777777" w:rsidR="00242A59" w:rsidRDefault="00242A59" w:rsidP="00242A59">
            <w:pPr>
              <w:rPr>
                <w:noProof/>
                <w:sz w:val="20"/>
              </w:rPr>
            </w:pPr>
          </w:p>
        </w:tc>
        <w:tc>
          <w:tcPr>
            <w:tcW w:w="864" w:type="dxa"/>
          </w:tcPr>
          <w:p w14:paraId="583A6FBC" w14:textId="77777777" w:rsidR="00242A59" w:rsidRDefault="00242A59" w:rsidP="00242A59">
            <w:pPr>
              <w:rPr>
                <w:noProof/>
                <w:sz w:val="20"/>
              </w:rPr>
            </w:pPr>
          </w:p>
        </w:tc>
        <w:tc>
          <w:tcPr>
            <w:tcW w:w="852" w:type="dxa"/>
          </w:tcPr>
          <w:p w14:paraId="54DD57C9" w14:textId="77777777" w:rsidR="00242A59" w:rsidRDefault="00242A59" w:rsidP="00242A59">
            <w:pPr>
              <w:rPr>
                <w:noProof/>
                <w:sz w:val="20"/>
              </w:rPr>
            </w:pPr>
          </w:p>
        </w:tc>
        <w:tc>
          <w:tcPr>
            <w:tcW w:w="936" w:type="dxa"/>
          </w:tcPr>
          <w:p w14:paraId="4A7DA7B7" w14:textId="77777777" w:rsidR="00242A59" w:rsidRDefault="00242A59" w:rsidP="00242A59">
            <w:pPr>
              <w:rPr>
                <w:noProof/>
                <w:sz w:val="20"/>
              </w:rPr>
            </w:pPr>
          </w:p>
        </w:tc>
      </w:tr>
      <w:tr w:rsidR="00242A59" w14:paraId="43844FDF" w14:textId="77777777" w:rsidTr="00E30C7E">
        <w:trPr>
          <w:jc w:val="center"/>
        </w:trPr>
        <w:tc>
          <w:tcPr>
            <w:tcW w:w="929" w:type="dxa"/>
          </w:tcPr>
          <w:p w14:paraId="5D8FAC9E" w14:textId="77777777" w:rsidR="00242A59" w:rsidRDefault="00242A59" w:rsidP="00242A59">
            <w:pPr>
              <w:rPr>
                <w:noProof/>
                <w:sz w:val="20"/>
              </w:rPr>
            </w:pPr>
          </w:p>
        </w:tc>
        <w:tc>
          <w:tcPr>
            <w:tcW w:w="1894" w:type="dxa"/>
          </w:tcPr>
          <w:p w14:paraId="6BDE1452" w14:textId="16708D3A"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11(4) of BMVI Regulation (Special Transit Scheme) </w:t>
            </w:r>
          </w:p>
        </w:tc>
        <w:tc>
          <w:tcPr>
            <w:tcW w:w="1119" w:type="dxa"/>
          </w:tcPr>
          <w:p w14:paraId="41BE6F59" w14:textId="77777777" w:rsidR="00242A59" w:rsidRDefault="00242A59" w:rsidP="00242A59">
            <w:pPr>
              <w:rPr>
                <w:noProof/>
                <w:sz w:val="20"/>
              </w:rPr>
            </w:pPr>
          </w:p>
        </w:tc>
        <w:tc>
          <w:tcPr>
            <w:tcW w:w="1070" w:type="dxa"/>
          </w:tcPr>
          <w:p w14:paraId="41C26FFD" w14:textId="77777777" w:rsidR="00242A59" w:rsidRDefault="00242A59" w:rsidP="00242A59">
            <w:pPr>
              <w:rPr>
                <w:noProof/>
                <w:sz w:val="20"/>
              </w:rPr>
            </w:pPr>
          </w:p>
        </w:tc>
        <w:tc>
          <w:tcPr>
            <w:tcW w:w="1087" w:type="dxa"/>
          </w:tcPr>
          <w:p w14:paraId="5B4F21C3" w14:textId="77777777" w:rsidR="00242A59" w:rsidRDefault="00242A59" w:rsidP="00242A59">
            <w:pPr>
              <w:rPr>
                <w:noProof/>
                <w:sz w:val="20"/>
              </w:rPr>
            </w:pPr>
          </w:p>
        </w:tc>
        <w:tc>
          <w:tcPr>
            <w:tcW w:w="877" w:type="dxa"/>
          </w:tcPr>
          <w:p w14:paraId="05CF226A" w14:textId="77777777" w:rsidR="00242A59" w:rsidRDefault="00242A59" w:rsidP="00242A59">
            <w:pPr>
              <w:rPr>
                <w:noProof/>
                <w:sz w:val="20"/>
              </w:rPr>
            </w:pPr>
          </w:p>
        </w:tc>
        <w:tc>
          <w:tcPr>
            <w:tcW w:w="864" w:type="dxa"/>
          </w:tcPr>
          <w:p w14:paraId="7667F78C" w14:textId="77777777" w:rsidR="00242A59" w:rsidRDefault="00242A59" w:rsidP="00242A59">
            <w:pPr>
              <w:rPr>
                <w:noProof/>
                <w:sz w:val="20"/>
              </w:rPr>
            </w:pPr>
          </w:p>
        </w:tc>
        <w:tc>
          <w:tcPr>
            <w:tcW w:w="852" w:type="dxa"/>
          </w:tcPr>
          <w:p w14:paraId="0D90BB29" w14:textId="77777777" w:rsidR="00242A59" w:rsidRDefault="00242A59" w:rsidP="00242A59">
            <w:pPr>
              <w:rPr>
                <w:noProof/>
                <w:sz w:val="20"/>
              </w:rPr>
            </w:pPr>
          </w:p>
        </w:tc>
        <w:tc>
          <w:tcPr>
            <w:tcW w:w="936" w:type="dxa"/>
          </w:tcPr>
          <w:p w14:paraId="0468CCC5" w14:textId="77777777" w:rsidR="00242A59" w:rsidRDefault="00242A59" w:rsidP="00242A59">
            <w:pPr>
              <w:rPr>
                <w:noProof/>
                <w:sz w:val="20"/>
              </w:rPr>
            </w:pPr>
          </w:p>
        </w:tc>
      </w:tr>
      <w:tr w:rsidR="00242A59" w14:paraId="0212BE93" w14:textId="77777777" w:rsidTr="00E30C7E">
        <w:trPr>
          <w:jc w:val="center"/>
        </w:trPr>
        <w:tc>
          <w:tcPr>
            <w:tcW w:w="929" w:type="dxa"/>
          </w:tcPr>
          <w:p w14:paraId="22A20404" w14:textId="77777777" w:rsidR="00242A59" w:rsidRDefault="00242A59" w:rsidP="00242A59">
            <w:pPr>
              <w:rPr>
                <w:noProof/>
                <w:sz w:val="20"/>
              </w:rPr>
            </w:pPr>
          </w:p>
        </w:tc>
        <w:tc>
          <w:tcPr>
            <w:tcW w:w="1894" w:type="dxa"/>
          </w:tcPr>
          <w:p w14:paraId="3C80D3A9" w14:textId="41FD503F" w:rsidR="00242A59" w:rsidRPr="00CC27A0" w:rsidRDefault="00242A59" w:rsidP="00E30C7E">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11(5) of BMVI Regulation or Article 12(5) </w:t>
            </w:r>
          </w:p>
        </w:tc>
        <w:tc>
          <w:tcPr>
            <w:tcW w:w="1119" w:type="dxa"/>
          </w:tcPr>
          <w:p w14:paraId="3544DBCD" w14:textId="77777777" w:rsidR="00242A59" w:rsidRDefault="00242A59" w:rsidP="00242A59">
            <w:pPr>
              <w:rPr>
                <w:noProof/>
                <w:sz w:val="20"/>
              </w:rPr>
            </w:pPr>
          </w:p>
        </w:tc>
        <w:tc>
          <w:tcPr>
            <w:tcW w:w="1070" w:type="dxa"/>
          </w:tcPr>
          <w:p w14:paraId="2DB12669" w14:textId="77777777" w:rsidR="00242A59" w:rsidRDefault="00242A59" w:rsidP="00242A59">
            <w:pPr>
              <w:rPr>
                <w:noProof/>
                <w:sz w:val="20"/>
              </w:rPr>
            </w:pPr>
          </w:p>
        </w:tc>
        <w:tc>
          <w:tcPr>
            <w:tcW w:w="1087" w:type="dxa"/>
          </w:tcPr>
          <w:p w14:paraId="001B42F2" w14:textId="77777777" w:rsidR="00242A59" w:rsidRDefault="00242A59" w:rsidP="00242A59">
            <w:pPr>
              <w:rPr>
                <w:noProof/>
                <w:sz w:val="20"/>
              </w:rPr>
            </w:pPr>
          </w:p>
        </w:tc>
        <w:tc>
          <w:tcPr>
            <w:tcW w:w="877" w:type="dxa"/>
          </w:tcPr>
          <w:p w14:paraId="30E3E541" w14:textId="77777777" w:rsidR="00242A59" w:rsidRDefault="00242A59" w:rsidP="00242A59">
            <w:pPr>
              <w:rPr>
                <w:noProof/>
                <w:sz w:val="20"/>
              </w:rPr>
            </w:pPr>
          </w:p>
        </w:tc>
        <w:tc>
          <w:tcPr>
            <w:tcW w:w="864" w:type="dxa"/>
          </w:tcPr>
          <w:p w14:paraId="31DEAFF4" w14:textId="77777777" w:rsidR="00242A59" w:rsidRDefault="00242A59" w:rsidP="00242A59">
            <w:pPr>
              <w:rPr>
                <w:noProof/>
                <w:sz w:val="20"/>
              </w:rPr>
            </w:pPr>
          </w:p>
        </w:tc>
        <w:tc>
          <w:tcPr>
            <w:tcW w:w="852" w:type="dxa"/>
          </w:tcPr>
          <w:p w14:paraId="4710F47D" w14:textId="77777777" w:rsidR="00242A59" w:rsidRDefault="00242A59" w:rsidP="00242A59">
            <w:pPr>
              <w:rPr>
                <w:noProof/>
                <w:sz w:val="20"/>
              </w:rPr>
            </w:pPr>
          </w:p>
        </w:tc>
        <w:tc>
          <w:tcPr>
            <w:tcW w:w="936" w:type="dxa"/>
          </w:tcPr>
          <w:p w14:paraId="708038DF" w14:textId="77777777" w:rsidR="00242A59" w:rsidRDefault="00242A59" w:rsidP="00242A59">
            <w:pPr>
              <w:rPr>
                <w:noProof/>
                <w:sz w:val="20"/>
              </w:rPr>
            </w:pPr>
          </w:p>
        </w:tc>
      </w:tr>
      <w:tr w:rsidR="00CC27A0" w14:paraId="54B3132B" w14:textId="77777777" w:rsidTr="00E30C7E">
        <w:trPr>
          <w:jc w:val="center"/>
        </w:trPr>
        <w:tc>
          <w:tcPr>
            <w:tcW w:w="929" w:type="dxa"/>
          </w:tcPr>
          <w:p w14:paraId="4C9EADA2" w14:textId="77777777" w:rsidR="004144EB" w:rsidRDefault="000E6EF4">
            <w:pPr>
              <w:rPr>
                <w:noProof/>
                <w:sz w:val="18"/>
                <w:szCs w:val="18"/>
              </w:rPr>
            </w:pPr>
            <w:r>
              <w:rPr>
                <w:noProof/>
                <w:sz w:val="18"/>
                <w:szCs w:val="18"/>
              </w:rPr>
              <w:t>Total for SO 1</w:t>
            </w:r>
          </w:p>
        </w:tc>
        <w:tc>
          <w:tcPr>
            <w:tcW w:w="1894" w:type="dxa"/>
          </w:tcPr>
          <w:p w14:paraId="7E7804A0" w14:textId="77777777" w:rsidR="004144EB" w:rsidRDefault="004144EB">
            <w:pPr>
              <w:rPr>
                <w:noProof/>
                <w:sz w:val="18"/>
                <w:szCs w:val="18"/>
              </w:rPr>
            </w:pPr>
          </w:p>
        </w:tc>
        <w:tc>
          <w:tcPr>
            <w:tcW w:w="1119" w:type="dxa"/>
            <w:shd w:val="clear" w:color="auto" w:fill="BFBFBF" w:themeFill="background1" w:themeFillShade="BF"/>
          </w:tcPr>
          <w:p w14:paraId="5D567A17" w14:textId="77777777" w:rsidR="004144EB" w:rsidRDefault="004144EB">
            <w:pPr>
              <w:rPr>
                <w:noProof/>
                <w:sz w:val="20"/>
              </w:rPr>
            </w:pPr>
          </w:p>
        </w:tc>
        <w:tc>
          <w:tcPr>
            <w:tcW w:w="1070" w:type="dxa"/>
          </w:tcPr>
          <w:p w14:paraId="5996A9E2" w14:textId="77777777" w:rsidR="004144EB" w:rsidRDefault="004144EB">
            <w:pPr>
              <w:rPr>
                <w:noProof/>
                <w:sz w:val="20"/>
              </w:rPr>
            </w:pPr>
          </w:p>
        </w:tc>
        <w:tc>
          <w:tcPr>
            <w:tcW w:w="1087" w:type="dxa"/>
          </w:tcPr>
          <w:p w14:paraId="040021AA" w14:textId="77777777" w:rsidR="004144EB" w:rsidRDefault="004144EB">
            <w:pPr>
              <w:rPr>
                <w:noProof/>
                <w:sz w:val="20"/>
              </w:rPr>
            </w:pPr>
          </w:p>
        </w:tc>
        <w:tc>
          <w:tcPr>
            <w:tcW w:w="877" w:type="dxa"/>
          </w:tcPr>
          <w:p w14:paraId="14183314" w14:textId="77777777" w:rsidR="004144EB" w:rsidRDefault="004144EB">
            <w:pPr>
              <w:rPr>
                <w:noProof/>
                <w:sz w:val="20"/>
              </w:rPr>
            </w:pPr>
          </w:p>
        </w:tc>
        <w:tc>
          <w:tcPr>
            <w:tcW w:w="864" w:type="dxa"/>
          </w:tcPr>
          <w:p w14:paraId="7F6C4234" w14:textId="77777777" w:rsidR="004144EB" w:rsidRDefault="004144EB">
            <w:pPr>
              <w:rPr>
                <w:noProof/>
                <w:sz w:val="20"/>
              </w:rPr>
            </w:pPr>
          </w:p>
        </w:tc>
        <w:tc>
          <w:tcPr>
            <w:tcW w:w="852" w:type="dxa"/>
          </w:tcPr>
          <w:p w14:paraId="7734D114" w14:textId="77777777" w:rsidR="004144EB" w:rsidRDefault="004144EB">
            <w:pPr>
              <w:rPr>
                <w:noProof/>
                <w:sz w:val="20"/>
              </w:rPr>
            </w:pPr>
          </w:p>
        </w:tc>
        <w:tc>
          <w:tcPr>
            <w:tcW w:w="936" w:type="dxa"/>
            <w:shd w:val="clear" w:color="auto" w:fill="BFBFBF" w:themeFill="background1" w:themeFillShade="BF"/>
          </w:tcPr>
          <w:p w14:paraId="4045E6C6" w14:textId="77777777" w:rsidR="004144EB" w:rsidRDefault="004144EB">
            <w:pPr>
              <w:rPr>
                <w:noProof/>
                <w:sz w:val="20"/>
              </w:rPr>
            </w:pPr>
          </w:p>
        </w:tc>
      </w:tr>
      <w:tr w:rsidR="00242A59" w14:paraId="3DE821E1" w14:textId="77777777" w:rsidTr="00E30C7E">
        <w:trPr>
          <w:jc w:val="center"/>
        </w:trPr>
        <w:tc>
          <w:tcPr>
            <w:tcW w:w="929" w:type="dxa"/>
          </w:tcPr>
          <w:p w14:paraId="74F33F45" w14:textId="77777777" w:rsidR="00242A59" w:rsidRDefault="00242A59" w:rsidP="00242A59">
            <w:pPr>
              <w:rPr>
                <w:noProof/>
                <w:sz w:val="18"/>
                <w:szCs w:val="18"/>
              </w:rPr>
            </w:pPr>
            <w:r>
              <w:rPr>
                <w:noProof/>
                <w:sz w:val="18"/>
                <w:szCs w:val="18"/>
              </w:rPr>
              <w:t>SO 2</w:t>
            </w:r>
          </w:p>
        </w:tc>
        <w:tc>
          <w:tcPr>
            <w:tcW w:w="1894" w:type="dxa"/>
          </w:tcPr>
          <w:p w14:paraId="32CF346D" w14:textId="417D7E54" w:rsidR="00242A59" w:rsidRPr="00CC27A0" w:rsidRDefault="00242A59" w:rsidP="00E30C7E">
            <w:pPr>
              <w:rPr>
                <w:i/>
                <w:noProof/>
                <w:sz w:val="20"/>
              </w:rPr>
            </w:pPr>
            <w:r w:rsidRPr="00CC27A0">
              <w:rPr>
                <w:i/>
                <w:sz w:val="18"/>
                <w:szCs w:val="18"/>
              </w:rPr>
              <w:t xml:space="preserve">Actions co-financed in line with Article 11(1) of BMVI Regulation </w:t>
            </w:r>
          </w:p>
        </w:tc>
        <w:tc>
          <w:tcPr>
            <w:tcW w:w="1119" w:type="dxa"/>
          </w:tcPr>
          <w:p w14:paraId="521B04E6" w14:textId="77777777" w:rsidR="00242A59" w:rsidRDefault="00242A59" w:rsidP="00242A59">
            <w:pPr>
              <w:rPr>
                <w:noProof/>
                <w:sz w:val="20"/>
              </w:rPr>
            </w:pPr>
          </w:p>
        </w:tc>
        <w:tc>
          <w:tcPr>
            <w:tcW w:w="1070" w:type="dxa"/>
          </w:tcPr>
          <w:p w14:paraId="7197DA72" w14:textId="77777777" w:rsidR="00242A59" w:rsidRDefault="00242A59" w:rsidP="00242A59">
            <w:pPr>
              <w:rPr>
                <w:noProof/>
                <w:sz w:val="20"/>
              </w:rPr>
            </w:pPr>
          </w:p>
        </w:tc>
        <w:tc>
          <w:tcPr>
            <w:tcW w:w="1087" w:type="dxa"/>
          </w:tcPr>
          <w:p w14:paraId="69A44105" w14:textId="77777777" w:rsidR="00242A59" w:rsidRDefault="00242A59" w:rsidP="00242A59">
            <w:pPr>
              <w:rPr>
                <w:noProof/>
                <w:sz w:val="20"/>
              </w:rPr>
            </w:pPr>
          </w:p>
        </w:tc>
        <w:tc>
          <w:tcPr>
            <w:tcW w:w="877" w:type="dxa"/>
          </w:tcPr>
          <w:p w14:paraId="5D5F5586" w14:textId="77777777" w:rsidR="00242A59" w:rsidRDefault="00242A59" w:rsidP="00242A59">
            <w:pPr>
              <w:rPr>
                <w:noProof/>
                <w:sz w:val="20"/>
              </w:rPr>
            </w:pPr>
          </w:p>
        </w:tc>
        <w:tc>
          <w:tcPr>
            <w:tcW w:w="864" w:type="dxa"/>
          </w:tcPr>
          <w:p w14:paraId="2D60E76C" w14:textId="77777777" w:rsidR="00242A59" w:rsidRDefault="00242A59" w:rsidP="00242A59">
            <w:pPr>
              <w:rPr>
                <w:noProof/>
                <w:sz w:val="20"/>
              </w:rPr>
            </w:pPr>
          </w:p>
        </w:tc>
        <w:tc>
          <w:tcPr>
            <w:tcW w:w="852" w:type="dxa"/>
          </w:tcPr>
          <w:p w14:paraId="799AE9BB" w14:textId="77777777" w:rsidR="00242A59" w:rsidRDefault="00242A59" w:rsidP="00242A59">
            <w:pPr>
              <w:rPr>
                <w:noProof/>
                <w:sz w:val="20"/>
              </w:rPr>
            </w:pPr>
          </w:p>
        </w:tc>
        <w:tc>
          <w:tcPr>
            <w:tcW w:w="936" w:type="dxa"/>
          </w:tcPr>
          <w:p w14:paraId="4705A06C" w14:textId="77777777" w:rsidR="00242A59" w:rsidRDefault="00242A59" w:rsidP="00242A59">
            <w:pPr>
              <w:rPr>
                <w:noProof/>
                <w:sz w:val="20"/>
              </w:rPr>
            </w:pPr>
          </w:p>
        </w:tc>
      </w:tr>
      <w:tr w:rsidR="00242A59" w14:paraId="3ACA4E8A" w14:textId="77777777" w:rsidTr="00E30C7E">
        <w:trPr>
          <w:jc w:val="center"/>
        </w:trPr>
        <w:tc>
          <w:tcPr>
            <w:tcW w:w="929" w:type="dxa"/>
          </w:tcPr>
          <w:p w14:paraId="0D689BFE" w14:textId="77777777" w:rsidR="00242A59" w:rsidRDefault="00242A59" w:rsidP="00242A59">
            <w:pPr>
              <w:rPr>
                <w:noProof/>
                <w:sz w:val="18"/>
                <w:szCs w:val="18"/>
              </w:rPr>
            </w:pPr>
          </w:p>
        </w:tc>
        <w:tc>
          <w:tcPr>
            <w:tcW w:w="1894" w:type="dxa"/>
          </w:tcPr>
          <w:p w14:paraId="01351E4B" w14:textId="2341A53E" w:rsidR="00242A59" w:rsidRPr="00CC27A0" w:rsidRDefault="00242A59" w:rsidP="00E30C7E">
            <w:pPr>
              <w:rPr>
                <w:i/>
                <w:noProof/>
                <w:sz w:val="20"/>
              </w:rPr>
            </w:pPr>
            <w:r w:rsidRPr="00CC27A0">
              <w:rPr>
                <w:i/>
                <w:sz w:val="18"/>
                <w:szCs w:val="18"/>
              </w:rPr>
              <w:t xml:space="preserve">Actions co-financed in line with </w:t>
            </w:r>
            <w:r w:rsidR="00E30C7E">
              <w:rPr>
                <w:i/>
                <w:sz w:val="18"/>
                <w:szCs w:val="18"/>
              </w:rPr>
              <w:t xml:space="preserve">Article 11(2) of </w:t>
            </w:r>
            <w:r w:rsidRPr="00CC27A0">
              <w:rPr>
                <w:i/>
                <w:sz w:val="18"/>
                <w:szCs w:val="18"/>
              </w:rPr>
              <w:t>BMVI Regulation</w:t>
            </w:r>
          </w:p>
        </w:tc>
        <w:tc>
          <w:tcPr>
            <w:tcW w:w="1119" w:type="dxa"/>
          </w:tcPr>
          <w:p w14:paraId="6DD7CD81" w14:textId="77777777" w:rsidR="00242A59" w:rsidRDefault="00242A59" w:rsidP="00242A59">
            <w:pPr>
              <w:rPr>
                <w:noProof/>
                <w:sz w:val="20"/>
              </w:rPr>
            </w:pPr>
          </w:p>
        </w:tc>
        <w:tc>
          <w:tcPr>
            <w:tcW w:w="1070" w:type="dxa"/>
          </w:tcPr>
          <w:p w14:paraId="0AF3B8CA" w14:textId="77777777" w:rsidR="00242A59" w:rsidRDefault="00242A59" w:rsidP="00242A59">
            <w:pPr>
              <w:rPr>
                <w:noProof/>
                <w:sz w:val="20"/>
              </w:rPr>
            </w:pPr>
          </w:p>
        </w:tc>
        <w:tc>
          <w:tcPr>
            <w:tcW w:w="1087" w:type="dxa"/>
          </w:tcPr>
          <w:p w14:paraId="4304E431" w14:textId="77777777" w:rsidR="00242A59" w:rsidRDefault="00242A59" w:rsidP="00242A59">
            <w:pPr>
              <w:rPr>
                <w:noProof/>
                <w:sz w:val="20"/>
              </w:rPr>
            </w:pPr>
          </w:p>
        </w:tc>
        <w:tc>
          <w:tcPr>
            <w:tcW w:w="877" w:type="dxa"/>
          </w:tcPr>
          <w:p w14:paraId="2DB2F83B" w14:textId="77777777" w:rsidR="00242A59" w:rsidRDefault="00242A59" w:rsidP="00242A59">
            <w:pPr>
              <w:rPr>
                <w:noProof/>
                <w:sz w:val="20"/>
              </w:rPr>
            </w:pPr>
          </w:p>
        </w:tc>
        <w:tc>
          <w:tcPr>
            <w:tcW w:w="864" w:type="dxa"/>
          </w:tcPr>
          <w:p w14:paraId="45E9AD66" w14:textId="77777777" w:rsidR="00242A59" w:rsidRDefault="00242A59" w:rsidP="00242A59">
            <w:pPr>
              <w:rPr>
                <w:noProof/>
                <w:sz w:val="20"/>
              </w:rPr>
            </w:pPr>
          </w:p>
        </w:tc>
        <w:tc>
          <w:tcPr>
            <w:tcW w:w="852" w:type="dxa"/>
          </w:tcPr>
          <w:p w14:paraId="30AE0436" w14:textId="77777777" w:rsidR="00242A59" w:rsidRDefault="00242A59" w:rsidP="00242A59">
            <w:pPr>
              <w:rPr>
                <w:noProof/>
                <w:sz w:val="20"/>
              </w:rPr>
            </w:pPr>
          </w:p>
        </w:tc>
        <w:tc>
          <w:tcPr>
            <w:tcW w:w="936" w:type="dxa"/>
          </w:tcPr>
          <w:p w14:paraId="1EE46383" w14:textId="77777777" w:rsidR="00242A59" w:rsidRDefault="00242A59" w:rsidP="00242A59">
            <w:pPr>
              <w:rPr>
                <w:noProof/>
                <w:sz w:val="20"/>
              </w:rPr>
            </w:pPr>
          </w:p>
        </w:tc>
      </w:tr>
      <w:tr w:rsidR="00242A59" w14:paraId="76D845BD" w14:textId="77777777" w:rsidTr="00E30C7E">
        <w:trPr>
          <w:jc w:val="center"/>
        </w:trPr>
        <w:tc>
          <w:tcPr>
            <w:tcW w:w="929" w:type="dxa"/>
          </w:tcPr>
          <w:p w14:paraId="7E33D594" w14:textId="77777777" w:rsidR="00242A59" w:rsidRDefault="00242A59" w:rsidP="00242A59">
            <w:pPr>
              <w:rPr>
                <w:noProof/>
                <w:sz w:val="18"/>
                <w:szCs w:val="18"/>
              </w:rPr>
            </w:pPr>
          </w:p>
        </w:tc>
        <w:tc>
          <w:tcPr>
            <w:tcW w:w="1894" w:type="dxa"/>
          </w:tcPr>
          <w:p w14:paraId="2595799E" w14:textId="3F0E36B2" w:rsidR="00242A59" w:rsidRPr="00CC27A0" w:rsidRDefault="00242A59" w:rsidP="00E30C7E">
            <w:pPr>
              <w:rPr>
                <w:i/>
                <w:noProof/>
                <w:sz w:val="20"/>
              </w:rPr>
            </w:pPr>
            <w:r w:rsidRPr="00CC27A0">
              <w:rPr>
                <w:bCs/>
                <w:i/>
                <w:sz w:val="18"/>
                <w:szCs w:val="18"/>
              </w:rPr>
              <w:t>Actions co-financed in line with Article 11(3) of BMVI Regulation</w:t>
            </w:r>
          </w:p>
        </w:tc>
        <w:tc>
          <w:tcPr>
            <w:tcW w:w="1119" w:type="dxa"/>
          </w:tcPr>
          <w:p w14:paraId="726756C5" w14:textId="77777777" w:rsidR="00242A59" w:rsidRDefault="00242A59" w:rsidP="00242A59">
            <w:pPr>
              <w:rPr>
                <w:noProof/>
                <w:sz w:val="20"/>
              </w:rPr>
            </w:pPr>
          </w:p>
        </w:tc>
        <w:tc>
          <w:tcPr>
            <w:tcW w:w="1070" w:type="dxa"/>
          </w:tcPr>
          <w:p w14:paraId="0178C280" w14:textId="77777777" w:rsidR="00242A59" w:rsidRDefault="00242A59" w:rsidP="00242A59">
            <w:pPr>
              <w:rPr>
                <w:noProof/>
                <w:sz w:val="20"/>
              </w:rPr>
            </w:pPr>
          </w:p>
        </w:tc>
        <w:tc>
          <w:tcPr>
            <w:tcW w:w="1087" w:type="dxa"/>
          </w:tcPr>
          <w:p w14:paraId="10CA5097" w14:textId="77777777" w:rsidR="00242A59" w:rsidRDefault="00242A59" w:rsidP="00242A59">
            <w:pPr>
              <w:rPr>
                <w:noProof/>
                <w:sz w:val="20"/>
              </w:rPr>
            </w:pPr>
          </w:p>
        </w:tc>
        <w:tc>
          <w:tcPr>
            <w:tcW w:w="877" w:type="dxa"/>
          </w:tcPr>
          <w:p w14:paraId="3C826B27" w14:textId="77777777" w:rsidR="00242A59" w:rsidRDefault="00242A59" w:rsidP="00242A59">
            <w:pPr>
              <w:rPr>
                <w:noProof/>
                <w:sz w:val="20"/>
              </w:rPr>
            </w:pPr>
          </w:p>
        </w:tc>
        <w:tc>
          <w:tcPr>
            <w:tcW w:w="864" w:type="dxa"/>
          </w:tcPr>
          <w:p w14:paraId="72558248" w14:textId="77777777" w:rsidR="00242A59" w:rsidRDefault="00242A59" w:rsidP="00242A59">
            <w:pPr>
              <w:rPr>
                <w:noProof/>
                <w:sz w:val="20"/>
              </w:rPr>
            </w:pPr>
          </w:p>
        </w:tc>
        <w:tc>
          <w:tcPr>
            <w:tcW w:w="852" w:type="dxa"/>
          </w:tcPr>
          <w:p w14:paraId="5573F4D9" w14:textId="77777777" w:rsidR="00242A59" w:rsidRDefault="00242A59" w:rsidP="00242A59">
            <w:pPr>
              <w:rPr>
                <w:noProof/>
                <w:sz w:val="20"/>
              </w:rPr>
            </w:pPr>
          </w:p>
        </w:tc>
        <w:tc>
          <w:tcPr>
            <w:tcW w:w="936" w:type="dxa"/>
          </w:tcPr>
          <w:p w14:paraId="5C8509DD" w14:textId="77777777" w:rsidR="00242A59" w:rsidRDefault="00242A59" w:rsidP="00242A59">
            <w:pPr>
              <w:rPr>
                <w:noProof/>
                <w:sz w:val="20"/>
              </w:rPr>
            </w:pPr>
          </w:p>
        </w:tc>
      </w:tr>
      <w:tr w:rsidR="00242A59" w14:paraId="70747EDC" w14:textId="77777777" w:rsidTr="00E30C7E">
        <w:trPr>
          <w:jc w:val="center"/>
        </w:trPr>
        <w:tc>
          <w:tcPr>
            <w:tcW w:w="929" w:type="dxa"/>
          </w:tcPr>
          <w:p w14:paraId="25FEE295" w14:textId="77777777" w:rsidR="00242A59" w:rsidRDefault="00242A59" w:rsidP="00242A59">
            <w:pPr>
              <w:rPr>
                <w:noProof/>
                <w:sz w:val="18"/>
                <w:szCs w:val="18"/>
              </w:rPr>
            </w:pPr>
          </w:p>
        </w:tc>
        <w:tc>
          <w:tcPr>
            <w:tcW w:w="1894" w:type="dxa"/>
          </w:tcPr>
          <w:p w14:paraId="3E4737EF" w14:textId="4016266E"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11(4) of ISF or BMVI Regulation </w:t>
            </w:r>
          </w:p>
        </w:tc>
        <w:tc>
          <w:tcPr>
            <w:tcW w:w="1119" w:type="dxa"/>
          </w:tcPr>
          <w:p w14:paraId="4D39A271" w14:textId="77777777" w:rsidR="00242A59" w:rsidRDefault="00242A59" w:rsidP="00242A59">
            <w:pPr>
              <w:rPr>
                <w:noProof/>
                <w:sz w:val="20"/>
              </w:rPr>
            </w:pPr>
          </w:p>
        </w:tc>
        <w:tc>
          <w:tcPr>
            <w:tcW w:w="1070" w:type="dxa"/>
          </w:tcPr>
          <w:p w14:paraId="3719A1FE" w14:textId="77777777" w:rsidR="00242A59" w:rsidRDefault="00242A59" w:rsidP="00242A59">
            <w:pPr>
              <w:rPr>
                <w:noProof/>
                <w:sz w:val="20"/>
              </w:rPr>
            </w:pPr>
          </w:p>
        </w:tc>
        <w:tc>
          <w:tcPr>
            <w:tcW w:w="1087" w:type="dxa"/>
          </w:tcPr>
          <w:p w14:paraId="6D68580D" w14:textId="77777777" w:rsidR="00242A59" w:rsidRDefault="00242A59" w:rsidP="00242A59">
            <w:pPr>
              <w:rPr>
                <w:noProof/>
                <w:sz w:val="20"/>
              </w:rPr>
            </w:pPr>
          </w:p>
        </w:tc>
        <w:tc>
          <w:tcPr>
            <w:tcW w:w="877" w:type="dxa"/>
          </w:tcPr>
          <w:p w14:paraId="5706CF33" w14:textId="77777777" w:rsidR="00242A59" w:rsidRDefault="00242A59" w:rsidP="00242A59">
            <w:pPr>
              <w:rPr>
                <w:noProof/>
                <w:sz w:val="20"/>
              </w:rPr>
            </w:pPr>
          </w:p>
        </w:tc>
        <w:tc>
          <w:tcPr>
            <w:tcW w:w="864" w:type="dxa"/>
          </w:tcPr>
          <w:p w14:paraId="3B47C7B2" w14:textId="77777777" w:rsidR="00242A59" w:rsidRDefault="00242A59" w:rsidP="00242A59">
            <w:pPr>
              <w:rPr>
                <w:noProof/>
                <w:sz w:val="20"/>
              </w:rPr>
            </w:pPr>
          </w:p>
        </w:tc>
        <w:tc>
          <w:tcPr>
            <w:tcW w:w="852" w:type="dxa"/>
          </w:tcPr>
          <w:p w14:paraId="4BC4CE48" w14:textId="77777777" w:rsidR="00242A59" w:rsidRDefault="00242A59" w:rsidP="00242A59">
            <w:pPr>
              <w:rPr>
                <w:noProof/>
                <w:sz w:val="20"/>
              </w:rPr>
            </w:pPr>
          </w:p>
        </w:tc>
        <w:tc>
          <w:tcPr>
            <w:tcW w:w="936" w:type="dxa"/>
          </w:tcPr>
          <w:p w14:paraId="582A7918" w14:textId="77777777" w:rsidR="00242A59" w:rsidRDefault="00242A59" w:rsidP="00242A59">
            <w:pPr>
              <w:rPr>
                <w:noProof/>
                <w:sz w:val="20"/>
              </w:rPr>
            </w:pPr>
          </w:p>
        </w:tc>
      </w:tr>
      <w:tr w:rsidR="00242A59" w14:paraId="1CFC38A5" w14:textId="77777777" w:rsidTr="00E30C7E">
        <w:trPr>
          <w:jc w:val="center"/>
        </w:trPr>
        <w:tc>
          <w:tcPr>
            <w:tcW w:w="929" w:type="dxa"/>
          </w:tcPr>
          <w:p w14:paraId="179BC1C4" w14:textId="77777777" w:rsidR="00242A59" w:rsidRDefault="00242A59" w:rsidP="00242A59">
            <w:pPr>
              <w:rPr>
                <w:noProof/>
                <w:sz w:val="18"/>
                <w:szCs w:val="18"/>
              </w:rPr>
            </w:pPr>
          </w:p>
        </w:tc>
        <w:tc>
          <w:tcPr>
            <w:tcW w:w="1894" w:type="dxa"/>
          </w:tcPr>
          <w:p w14:paraId="4D653DD7" w14:textId="49A776E7" w:rsidR="00242A59" w:rsidRPr="00CC27A0" w:rsidRDefault="00242A59" w:rsidP="00E30C7E">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11(5) of BMVI Regulation </w:t>
            </w:r>
          </w:p>
        </w:tc>
        <w:tc>
          <w:tcPr>
            <w:tcW w:w="1119" w:type="dxa"/>
          </w:tcPr>
          <w:p w14:paraId="40023F71" w14:textId="77777777" w:rsidR="00242A59" w:rsidRDefault="00242A59" w:rsidP="00242A59">
            <w:pPr>
              <w:rPr>
                <w:noProof/>
                <w:sz w:val="20"/>
              </w:rPr>
            </w:pPr>
          </w:p>
        </w:tc>
        <w:tc>
          <w:tcPr>
            <w:tcW w:w="1070" w:type="dxa"/>
          </w:tcPr>
          <w:p w14:paraId="31489FD4" w14:textId="77777777" w:rsidR="00242A59" w:rsidRDefault="00242A59" w:rsidP="00242A59">
            <w:pPr>
              <w:rPr>
                <w:noProof/>
                <w:sz w:val="20"/>
              </w:rPr>
            </w:pPr>
          </w:p>
        </w:tc>
        <w:tc>
          <w:tcPr>
            <w:tcW w:w="1087" w:type="dxa"/>
          </w:tcPr>
          <w:p w14:paraId="4A285052" w14:textId="77777777" w:rsidR="00242A59" w:rsidRDefault="00242A59" w:rsidP="00242A59">
            <w:pPr>
              <w:rPr>
                <w:noProof/>
                <w:sz w:val="20"/>
              </w:rPr>
            </w:pPr>
          </w:p>
        </w:tc>
        <w:tc>
          <w:tcPr>
            <w:tcW w:w="877" w:type="dxa"/>
          </w:tcPr>
          <w:p w14:paraId="079E3E7F" w14:textId="77777777" w:rsidR="00242A59" w:rsidRDefault="00242A59" w:rsidP="00242A59">
            <w:pPr>
              <w:rPr>
                <w:noProof/>
                <w:sz w:val="20"/>
              </w:rPr>
            </w:pPr>
          </w:p>
        </w:tc>
        <w:tc>
          <w:tcPr>
            <w:tcW w:w="864" w:type="dxa"/>
          </w:tcPr>
          <w:p w14:paraId="5CD04668" w14:textId="77777777" w:rsidR="00242A59" w:rsidRDefault="00242A59" w:rsidP="00242A59">
            <w:pPr>
              <w:rPr>
                <w:noProof/>
                <w:sz w:val="20"/>
              </w:rPr>
            </w:pPr>
          </w:p>
        </w:tc>
        <w:tc>
          <w:tcPr>
            <w:tcW w:w="852" w:type="dxa"/>
          </w:tcPr>
          <w:p w14:paraId="3D29ED6E" w14:textId="77777777" w:rsidR="00242A59" w:rsidRDefault="00242A59" w:rsidP="00242A59">
            <w:pPr>
              <w:rPr>
                <w:noProof/>
                <w:sz w:val="20"/>
              </w:rPr>
            </w:pPr>
          </w:p>
        </w:tc>
        <w:tc>
          <w:tcPr>
            <w:tcW w:w="936" w:type="dxa"/>
          </w:tcPr>
          <w:p w14:paraId="0C867326" w14:textId="77777777" w:rsidR="00242A59" w:rsidRDefault="00242A59" w:rsidP="00242A59">
            <w:pPr>
              <w:rPr>
                <w:noProof/>
                <w:sz w:val="20"/>
              </w:rPr>
            </w:pPr>
          </w:p>
        </w:tc>
      </w:tr>
      <w:tr w:rsidR="00CC27A0" w14:paraId="052DE160" w14:textId="77777777" w:rsidTr="00E30C7E">
        <w:trPr>
          <w:jc w:val="center"/>
        </w:trPr>
        <w:tc>
          <w:tcPr>
            <w:tcW w:w="929" w:type="dxa"/>
          </w:tcPr>
          <w:p w14:paraId="61F8576C" w14:textId="77777777" w:rsidR="004144EB" w:rsidRDefault="000E6EF4">
            <w:pPr>
              <w:rPr>
                <w:noProof/>
                <w:sz w:val="18"/>
                <w:szCs w:val="18"/>
              </w:rPr>
            </w:pPr>
            <w:r>
              <w:rPr>
                <w:noProof/>
                <w:sz w:val="18"/>
                <w:szCs w:val="18"/>
              </w:rPr>
              <w:t>Total for SO 2</w:t>
            </w:r>
          </w:p>
        </w:tc>
        <w:tc>
          <w:tcPr>
            <w:tcW w:w="1894" w:type="dxa"/>
          </w:tcPr>
          <w:p w14:paraId="0F3EBC81" w14:textId="77777777" w:rsidR="004144EB" w:rsidRDefault="004144EB">
            <w:pPr>
              <w:rPr>
                <w:noProof/>
                <w:sz w:val="20"/>
              </w:rPr>
            </w:pPr>
          </w:p>
        </w:tc>
        <w:tc>
          <w:tcPr>
            <w:tcW w:w="1119" w:type="dxa"/>
            <w:shd w:val="clear" w:color="auto" w:fill="BFBFBF" w:themeFill="background1" w:themeFillShade="BF"/>
          </w:tcPr>
          <w:p w14:paraId="74D25469" w14:textId="77777777" w:rsidR="004144EB" w:rsidRDefault="004144EB">
            <w:pPr>
              <w:rPr>
                <w:noProof/>
                <w:sz w:val="20"/>
              </w:rPr>
            </w:pPr>
          </w:p>
        </w:tc>
        <w:tc>
          <w:tcPr>
            <w:tcW w:w="1070" w:type="dxa"/>
          </w:tcPr>
          <w:p w14:paraId="43FD3F26" w14:textId="77777777" w:rsidR="004144EB" w:rsidRDefault="004144EB">
            <w:pPr>
              <w:rPr>
                <w:noProof/>
                <w:sz w:val="20"/>
              </w:rPr>
            </w:pPr>
          </w:p>
        </w:tc>
        <w:tc>
          <w:tcPr>
            <w:tcW w:w="1087" w:type="dxa"/>
          </w:tcPr>
          <w:p w14:paraId="656C6A25" w14:textId="77777777" w:rsidR="004144EB" w:rsidRDefault="004144EB">
            <w:pPr>
              <w:rPr>
                <w:noProof/>
                <w:sz w:val="20"/>
              </w:rPr>
            </w:pPr>
          </w:p>
        </w:tc>
        <w:tc>
          <w:tcPr>
            <w:tcW w:w="877" w:type="dxa"/>
          </w:tcPr>
          <w:p w14:paraId="0B310960" w14:textId="77777777" w:rsidR="004144EB" w:rsidRDefault="004144EB">
            <w:pPr>
              <w:rPr>
                <w:noProof/>
                <w:sz w:val="20"/>
              </w:rPr>
            </w:pPr>
          </w:p>
        </w:tc>
        <w:tc>
          <w:tcPr>
            <w:tcW w:w="864" w:type="dxa"/>
          </w:tcPr>
          <w:p w14:paraId="73416BFB" w14:textId="77777777" w:rsidR="004144EB" w:rsidRDefault="004144EB">
            <w:pPr>
              <w:rPr>
                <w:noProof/>
                <w:sz w:val="20"/>
              </w:rPr>
            </w:pPr>
          </w:p>
        </w:tc>
        <w:tc>
          <w:tcPr>
            <w:tcW w:w="852" w:type="dxa"/>
          </w:tcPr>
          <w:p w14:paraId="2FD880A8" w14:textId="77777777" w:rsidR="004144EB" w:rsidRDefault="004144EB">
            <w:pPr>
              <w:rPr>
                <w:noProof/>
                <w:sz w:val="20"/>
              </w:rPr>
            </w:pPr>
          </w:p>
        </w:tc>
        <w:tc>
          <w:tcPr>
            <w:tcW w:w="936" w:type="dxa"/>
            <w:shd w:val="clear" w:color="auto" w:fill="BFBFBF" w:themeFill="background1" w:themeFillShade="BF"/>
          </w:tcPr>
          <w:p w14:paraId="1FCC8C44" w14:textId="77777777" w:rsidR="004144EB" w:rsidRDefault="004144EB">
            <w:pPr>
              <w:rPr>
                <w:noProof/>
                <w:sz w:val="20"/>
              </w:rPr>
            </w:pPr>
          </w:p>
        </w:tc>
      </w:tr>
      <w:tr w:rsidR="00CC27A0" w:rsidRPr="00B9118A" w14:paraId="37682776" w14:textId="77777777" w:rsidTr="00E30C7E">
        <w:trPr>
          <w:jc w:val="center"/>
        </w:trPr>
        <w:tc>
          <w:tcPr>
            <w:tcW w:w="929" w:type="dxa"/>
          </w:tcPr>
          <w:p w14:paraId="56CDAAA8" w14:textId="303DEACC" w:rsidR="004144EB" w:rsidRPr="00CC27A0" w:rsidRDefault="000E6EF4">
            <w:pPr>
              <w:rPr>
                <w:noProof/>
                <w:sz w:val="18"/>
                <w:szCs w:val="18"/>
                <w:lang w:val="fr-BE"/>
              </w:rPr>
            </w:pPr>
            <w:r w:rsidRPr="00CC27A0">
              <w:rPr>
                <w:noProof/>
                <w:sz w:val="18"/>
                <w:szCs w:val="18"/>
                <w:lang w:val="fr-BE"/>
              </w:rPr>
              <w:t xml:space="preserve">TA </w:t>
            </w:r>
            <w:r w:rsidR="00242A59" w:rsidRPr="00CC27A0">
              <w:rPr>
                <w:i/>
                <w:noProof/>
                <w:sz w:val="18"/>
                <w:szCs w:val="18"/>
                <w:lang w:val="fr-BE"/>
              </w:rPr>
              <w:t>pursuant to Article 30(5) CPR</w:t>
            </w:r>
          </w:p>
        </w:tc>
        <w:tc>
          <w:tcPr>
            <w:tcW w:w="1894" w:type="dxa"/>
          </w:tcPr>
          <w:p w14:paraId="2B18DAB4" w14:textId="77777777" w:rsidR="004144EB" w:rsidRPr="00CC27A0" w:rsidRDefault="004144EB">
            <w:pPr>
              <w:rPr>
                <w:noProof/>
                <w:sz w:val="20"/>
                <w:lang w:val="fr-BE"/>
              </w:rPr>
            </w:pPr>
          </w:p>
        </w:tc>
        <w:tc>
          <w:tcPr>
            <w:tcW w:w="1119" w:type="dxa"/>
          </w:tcPr>
          <w:p w14:paraId="738B05E7" w14:textId="77777777" w:rsidR="004144EB" w:rsidRPr="00CC27A0" w:rsidRDefault="004144EB">
            <w:pPr>
              <w:rPr>
                <w:noProof/>
                <w:sz w:val="20"/>
                <w:lang w:val="fr-BE"/>
              </w:rPr>
            </w:pPr>
          </w:p>
        </w:tc>
        <w:tc>
          <w:tcPr>
            <w:tcW w:w="1070" w:type="dxa"/>
          </w:tcPr>
          <w:p w14:paraId="376E58F1" w14:textId="77777777" w:rsidR="004144EB" w:rsidRPr="00CC27A0" w:rsidRDefault="004144EB">
            <w:pPr>
              <w:rPr>
                <w:noProof/>
                <w:sz w:val="20"/>
                <w:lang w:val="fr-BE"/>
              </w:rPr>
            </w:pPr>
          </w:p>
        </w:tc>
        <w:tc>
          <w:tcPr>
            <w:tcW w:w="1087" w:type="dxa"/>
          </w:tcPr>
          <w:p w14:paraId="1F56F04B" w14:textId="77777777" w:rsidR="004144EB" w:rsidRPr="00CC27A0" w:rsidRDefault="004144EB">
            <w:pPr>
              <w:rPr>
                <w:noProof/>
                <w:sz w:val="20"/>
                <w:lang w:val="fr-BE"/>
              </w:rPr>
            </w:pPr>
          </w:p>
        </w:tc>
        <w:tc>
          <w:tcPr>
            <w:tcW w:w="877" w:type="dxa"/>
          </w:tcPr>
          <w:p w14:paraId="654D1F72" w14:textId="77777777" w:rsidR="004144EB" w:rsidRPr="00CC27A0" w:rsidRDefault="004144EB">
            <w:pPr>
              <w:rPr>
                <w:noProof/>
                <w:sz w:val="20"/>
                <w:lang w:val="fr-BE"/>
              </w:rPr>
            </w:pPr>
          </w:p>
        </w:tc>
        <w:tc>
          <w:tcPr>
            <w:tcW w:w="864" w:type="dxa"/>
          </w:tcPr>
          <w:p w14:paraId="5ABC4D13" w14:textId="77777777" w:rsidR="004144EB" w:rsidRPr="00CC27A0" w:rsidRDefault="004144EB">
            <w:pPr>
              <w:rPr>
                <w:noProof/>
                <w:sz w:val="20"/>
                <w:lang w:val="fr-BE"/>
              </w:rPr>
            </w:pPr>
          </w:p>
        </w:tc>
        <w:tc>
          <w:tcPr>
            <w:tcW w:w="852" w:type="dxa"/>
          </w:tcPr>
          <w:p w14:paraId="04E5CAFE" w14:textId="77777777" w:rsidR="004144EB" w:rsidRPr="00CC27A0" w:rsidRDefault="004144EB">
            <w:pPr>
              <w:rPr>
                <w:noProof/>
                <w:sz w:val="20"/>
                <w:lang w:val="fr-BE"/>
              </w:rPr>
            </w:pPr>
          </w:p>
        </w:tc>
        <w:tc>
          <w:tcPr>
            <w:tcW w:w="936" w:type="dxa"/>
          </w:tcPr>
          <w:p w14:paraId="7EA913C3" w14:textId="77777777" w:rsidR="004144EB" w:rsidRPr="00CC27A0" w:rsidRDefault="004144EB">
            <w:pPr>
              <w:rPr>
                <w:noProof/>
                <w:sz w:val="20"/>
                <w:lang w:val="fr-BE"/>
              </w:rPr>
            </w:pPr>
          </w:p>
        </w:tc>
      </w:tr>
      <w:tr w:rsidR="00CC27A0" w:rsidRPr="00B9118A" w14:paraId="3BF2A510" w14:textId="77777777" w:rsidTr="00E30C7E">
        <w:trPr>
          <w:jc w:val="center"/>
        </w:trPr>
        <w:tc>
          <w:tcPr>
            <w:tcW w:w="929" w:type="dxa"/>
          </w:tcPr>
          <w:p w14:paraId="31BEAB04" w14:textId="0FB47CB1" w:rsidR="004144EB" w:rsidRPr="00CC27A0" w:rsidRDefault="000E6EF4" w:rsidP="00CC27A0">
            <w:pPr>
              <w:rPr>
                <w:noProof/>
                <w:sz w:val="18"/>
                <w:szCs w:val="18"/>
                <w:lang w:val="fr-BE"/>
              </w:rPr>
            </w:pPr>
            <w:r w:rsidRPr="00CC27A0">
              <w:rPr>
                <w:noProof/>
                <w:sz w:val="18"/>
                <w:szCs w:val="18"/>
                <w:lang w:val="fr-BE"/>
              </w:rPr>
              <w:t xml:space="preserve">TA </w:t>
            </w:r>
            <w:r w:rsidR="00242A59" w:rsidRPr="00CC27A0">
              <w:rPr>
                <w:i/>
                <w:noProof/>
                <w:sz w:val="18"/>
                <w:szCs w:val="18"/>
                <w:lang w:val="fr-BE"/>
              </w:rPr>
              <w:t>pursuant to Article 32 CPR</w:t>
            </w:r>
          </w:p>
        </w:tc>
        <w:tc>
          <w:tcPr>
            <w:tcW w:w="1894" w:type="dxa"/>
          </w:tcPr>
          <w:p w14:paraId="7AB3876D" w14:textId="77777777" w:rsidR="004144EB" w:rsidRPr="00CC27A0" w:rsidRDefault="004144EB">
            <w:pPr>
              <w:rPr>
                <w:noProof/>
                <w:sz w:val="20"/>
                <w:lang w:val="fr-BE"/>
              </w:rPr>
            </w:pPr>
          </w:p>
        </w:tc>
        <w:tc>
          <w:tcPr>
            <w:tcW w:w="1119" w:type="dxa"/>
          </w:tcPr>
          <w:p w14:paraId="545F4BAB" w14:textId="77777777" w:rsidR="004144EB" w:rsidRPr="00CC27A0" w:rsidRDefault="004144EB">
            <w:pPr>
              <w:rPr>
                <w:noProof/>
                <w:sz w:val="20"/>
                <w:lang w:val="fr-BE"/>
              </w:rPr>
            </w:pPr>
          </w:p>
        </w:tc>
        <w:tc>
          <w:tcPr>
            <w:tcW w:w="1070" w:type="dxa"/>
          </w:tcPr>
          <w:p w14:paraId="66E6CEB0" w14:textId="77777777" w:rsidR="004144EB" w:rsidRPr="00CC27A0" w:rsidRDefault="004144EB">
            <w:pPr>
              <w:rPr>
                <w:noProof/>
                <w:sz w:val="20"/>
                <w:lang w:val="fr-BE"/>
              </w:rPr>
            </w:pPr>
          </w:p>
        </w:tc>
        <w:tc>
          <w:tcPr>
            <w:tcW w:w="1087" w:type="dxa"/>
          </w:tcPr>
          <w:p w14:paraId="3F942189" w14:textId="77777777" w:rsidR="004144EB" w:rsidRPr="00CC27A0" w:rsidRDefault="004144EB">
            <w:pPr>
              <w:rPr>
                <w:noProof/>
                <w:sz w:val="20"/>
                <w:lang w:val="fr-BE"/>
              </w:rPr>
            </w:pPr>
          </w:p>
        </w:tc>
        <w:tc>
          <w:tcPr>
            <w:tcW w:w="877" w:type="dxa"/>
          </w:tcPr>
          <w:p w14:paraId="30D75851" w14:textId="77777777" w:rsidR="004144EB" w:rsidRPr="00CC27A0" w:rsidRDefault="004144EB">
            <w:pPr>
              <w:rPr>
                <w:noProof/>
                <w:sz w:val="20"/>
                <w:lang w:val="fr-BE"/>
              </w:rPr>
            </w:pPr>
          </w:p>
        </w:tc>
        <w:tc>
          <w:tcPr>
            <w:tcW w:w="864" w:type="dxa"/>
          </w:tcPr>
          <w:p w14:paraId="5063E335" w14:textId="77777777" w:rsidR="004144EB" w:rsidRPr="00CC27A0" w:rsidRDefault="004144EB">
            <w:pPr>
              <w:rPr>
                <w:noProof/>
                <w:sz w:val="20"/>
                <w:lang w:val="fr-BE"/>
              </w:rPr>
            </w:pPr>
          </w:p>
        </w:tc>
        <w:tc>
          <w:tcPr>
            <w:tcW w:w="852" w:type="dxa"/>
          </w:tcPr>
          <w:p w14:paraId="2310428B" w14:textId="77777777" w:rsidR="004144EB" w:rsidRPr="00CC27A0" w:rsidRDefault="004144EB">
            <w:pPr>
              <w:rPr>
                <w:noProof/>
                <w:sz w:val="20"/>
                <w:lang w:val="fr-BE"/>
              </w:rPr>
            </w:pPr>
          </w:p>
        </w:tc>
        <w:tc>
          <w:tcPr>
            <w:tcW w:w="936" w:type="dxa"/>
          </w:tcPr>
          <w:p w14:paraId="41D5A39D" w14:textId="77777777" w:rsidR="004144EB" w:rsidRPr="00CC27A0" w:rsidRDefault="004144EB">
            <w:pPr>
              <w:rPr>
                <w:noProof/>
                <w:sz w:val="20"/>
                <w:lang w:val="fr-BE"/>
              </w:rPr>
            </w:pPr>
          </w:p>
        </w:tc>
      </w:tr>
      <w:tr w:rsidR="00CC27A0" w14:paraId="4C3CA325" w14:textId="77777777" w:rsidTr="00E30C7E">
        <w:trPr>
          <w:jc w:val="center"/>
        </w:trPr>
        <w:tc>
          <w:tcPr>
            <w:tcW w:w="929" w:type="dxa"/>
          </w:tcPr>
          <w:p w14:paraId="66B32749" w14:textId="77777777" w:rsidR="004144EB" w:rsidRDefault="000E6EF4">
            <w:pPr>
              <w:rPr>
                <w:noProof/>
                <w:sz w:val="18"/>
                <w:szCs w:val="18"/>
              </w:rPr>
            </w:pPr>
            <w:r>
              <w:rPr>
                <w:noProof/>
                <w:sz w:val="18"/>
                <w:szCs w:val="18"/>
              </w:rPr>
              <w:t>Grand total</w:t>
            </w:r>
          </w:p>
        </w:tc>
        <w:tc>
          <w:tcPr>
            <w:tcW w:w="1894" w:type="dxa"/>
          </w:tcPr>
          <w:p w14:paraId="01F6F882" w14:textId="77777777" w:rsidR="004144EB" w:rsidRDefault="004144EB">
            <w:pPr>
              <w:rPr>
                <w:noProof/>
                <w:sz w:val="20"/>
              </w:rPr>
            </w:pPr>
          </w:p>
        </w:tc>
        <w:tc>
          <w:tcPr>
            <w:tcW w:w="1119" w:type="dxa"/>
            <w:shd w:val="clear" w:color="auto" w:fill="BFBFBF" w:themeFill="background1" w:themeFillShade="BF"/>
          </w:tcPr>
          <w:p w14:paraId="7AA856A9" w14:textId="77777777" w:rsidR="004144EB" w:rsidRDefault="004144EB">
            <w:pPr>
              <w:rPr>
                <w:noProof/>
                <w:sz w:val="20"/>
              </w:rPr>
            </w:pPr>
          </w:p>
        </w:tc>
        <w:tc>
          <w:tcPr>
            <w:tcW w:w="1070" w:type="dxa"/>
          </w:tcPr>
          <w:p w14:paraId="27117D85" w14:textId="77777777" w:rsidR="004144EB" w:rsidRDefault="004144EB">
            <w:pPr>
              <w:rPr>
                <w:noProof/>
                <w:sz w:val="20"/>
              </w:rPr>
            </w:pPr>
          </w:p>
        </w:tc>
        <w:tc>
          <w:tcPr>
            <w:tcW w:w="1087" w:type="dxa"/>
          </w:tcPr>
          <w:p w14:paraId="650925EA" w14:textId="77777777" w:rsidR="004144EB" w:rsidRDefault="004144EB">
            <w:pPr>
              <w:rPr>
                <w:noProof/>
                <w:sz w:val="20"/>
              </w:rPr>
            </w:pPr>
          </w:p>
        </w:tc>
        <w:tc>
          <w:tcPr>
            <w:tcW w:w="877" w:type="dxa"/>
          </w:tcPr>
          <w:p w14:paraId="2B00709B" w14:textId="77777777" w:rsidR="004144EB" w:rsidRDefault="004144EB">
            <w:pPr>
              <w:rPr>
                <w:noProof/>
                <w:sz w:val="20"/>
              </w:rPr>
            </w:pPr>
          </w:p>
        </w:tc>
        <w:tc>
          <w:tcPr>
            <w:tcW w:w="864" w:type="dxa"/>
          </w:tcPr>
          <w:p w14:paraId="4AECA1AE" w14:textId="77777777" w:rsidR="004144EB" w:rsidRDefault="004144EB">
            <w:pPr>
              <w:rPr>
                <w:noProof/>
                <w:sz w:val="20"/>
              </w:rPr>
            </w:pPr>
          </w:p>
        </w:tc>
        <w:tc>
          <w:tcPr>
            <w:tcW w:w="852" w:type="dxa"/>
          </w:tcPr>
          <w:p w14:paraId="730372F7" w14:textId="77777777" w:rsidR="004144EB" w:rsidRDefault="004144EB">
            <w:pPr>
              <w:rPr>
                <w:noProof/>
                <w:sz w:val="20"/>
              </w:rPr>
            </w:pPr>
          </w:p>
        </w:tc>
        <w:tc>
          <w:tcPr>
            <w:tcW w:w="936" w:type="dxa"/>
            <w:shd w:val="clear" w:color="auto" w:fill="BFBFBF" w:themeFill="background1" w:themeFillShade="BF"/>
          </w:tcPr>
          <w:p w14:paraId="665E5701" w14:textId="77777777" w:rsidR="004144EB" w:rsidRDefault="004144EB">
            <w:pPr>
              <w:rPr>
                <w:noProof/>
                <w:sz w:val="20"/>
              </w:rPr>
            </w:pPr>
          </w:p>
        </w:tc>
      </w:tr>
    </w:tbl>
    <w:p w14:paraId="4D4B9DDA" w14:textId="77777777" w:rsidR="004144EB" w:rsidRDefault="004144EB">
      <w:pPr>
        <w:rPr>
          <w:noProof/>
          <w:szCs w:val="24"/>
        </w:rPr>
      </w:pPr>
    </w:p>
    <w:p w14:paraId="51391B57" w14:textId="77777777" w:rsidR="00242A59" w:rsidRPr="00053CB8" w:rsidRDefault="00242A59" w:rsidP="00242A59">
      <w:pPr>
        <w:rPr>
          <w:rFonts w:eastAsia="Times New Roman"/>
          <w:b/>
          <w:i/>
          <w:sz w:val="16"/>
          <w:szCs w:val="16"/>
          <w:u w:val="single"/>
        </w:rPr>
      </w:pPr>
      <w:r w:rsidRPr="000F3D1A">
        <w:rPr>
          <w:rFonts w:eastAsia="Times New Roman"/>
          <w:b/>
          <w:i/>
          <w:iCs/>
          <w:sz w:val="20"/>
          <w:u w:val="single"/>
        </w:rPr>
        <w:t>[</w:t>
      </w:r>
      <w:r w:rsidRPr="003A5881">
        <w:rPr>
          <w:rFonts w:eastAsia="Times New Roman"/>
          <w:b/>
          <w:iCs/>
          <w:sz w:val="20"/>
          <w:u w:val="single"/>
        </w:rPr>
        <w:t>Table 8 Transfers between shared management funds</w:t>
      </w:r>
      <w:r w:rsidRPr="003A5881">
        <w:rPr>
          <w:rFonts w:eastAsia="Times New Roman"/>
          <w:b/>
          <w:sz w:val="16"/>
          <w:szCs w:val="16"/>
          <w:u w:val="single"/>
        </w:rPr>
        <w:t>*</w:t>
      </w:r>
      <w:r w:rsidRPr="003A5881">
        <w:rPr>
          <w:rFonts w:eastAsia="Times New Roman"/>
          <w:b/>
          <w:i/>
          <w:sz w:val="16"/>
          <w:szCs w:val="16"/>
          <w:u w:val="single"/>
        </w:rPr>
        <w:t>]</w:t>
      </w:r>
    </w:p>
    <w:tbl>
      <w:tblPr>
        <w:tblStyle w:val="TableGrid"/>
        <w:tblW w:w="9889" w:type="dxa"/>
        <w:shd w:val="clear" w:color="auto" w:fill="FFFFFF" w:themeFill="background1"/>
        <w:tblLayout w:type="fixed"/>
        <w:tblLook w:val="04A0" w:firstRow="1" w:lastRow="0" w:firstColumn="1" w:lastColumn="0" w:noHBand="0" w:noVBand="1"/>
      </w:tblPr>
      <w:tblGrid>
        <w:gridCol w:w="3085"/>
        <w:gridCol w:w="992"/>
        <w:gridCol w:w="851"/>
        <w:gridCol w:w="850"/>
        <w:gridCol w:w="709"/>
        <w:gridCol w:w="851"/>
        <w:gridCol w:w="850"/>
        <w:gridCol w:w="851"/>
        <w:gridCol w:w="850"/>
      </w:tblGrid>
      <w:tr w:rsidR="00242A59" w:rsidRPr="00CC27A0" w14:paraId="290FC25A" w14:textId="77777777" w:rsidTr="003937F1">
        <w:trPr>
          <w:trHeight w:val="695"/>
        </w:trPr>
        <w:tc>
          <w:tcPr>
            <w:tcW w:w="3085" w:type="dxa"/>
            <w:tcBorders>
              <w:tl2br w:val="single" w:sz="4" w:space="0" w:color="auto"/>
            </w:tcBorders>
            <w:shd w:val="clear" w:color="auto" w:fill="FFFFFF" w:themeFill="background1"/>
          </w:tcPr>
          <w:p w14:paraId="16DAAAA8" w14:textId="77777777" w:rsidR="00242A59" w:rsidRPr="00CC27A0" w:rsidRDefault="00242A59" w:rsidP="003937F1">
            <w:pPr>
              <w:ind w:left="1843" w:hanging="1843"/>
              <w:rPr>
                <w:i/>
                <w:sz w:val="18"/>
                <w:szCs w:val="18"/>
              </w:rPr>
            </w:pPr>
            <w:r w:rsidRPr="00CC27A0">
              <w:rPr>
                <w:i/>
                <w:sz w:val="18"/>
                <w:szCs w:val="18"/>
              </w:rPr>
              <w:t xml:space="preserve">                                    Receiving fund / instrument</w:t>
            </w:r>
          </w:p>
          <w:p w14:paraId="5DD19E89" w14:textId="77777777" w:rsidR="00242A59" w:rsidRPr="00CC27A0" w:rsidRDefault="00242A59" w:rsidP="003937F1">
            <w:pPr>
              <w:spacing w:before="0"/>
              <w:ind w:left="1843" w:hanging="1843"/>
              <w:rPr>
                <w:i/>
                <w:sz w:val="18"/>
                <w:szCs w:val="18"/>
              </w:rPr>
            </w:pPr>
            <w:r w:rsidRPr="00CC27A0">
              <w:rPr>
                <w:i/>
                <w:sz w:val="18"/>
                <w:szCs w:val="18"/>
              </w:rPr>
              <w:t>Transferring fund /</w:t>
            </w:r>
          </w:p>
          <w:p w14:paraId="4DBBCDC1" w14:textId="77777777" w:rsidR="00242A59" w:rsidRPr="00CC27A0" w:rsidRDefault="00242A59" w:rsidP="003937F1">
            <w:pPr>
              <w:spacing w:before="0"/>
              <w:ind w:left="1843" w:hanging="1843"/>
              <w:rPr>
                <w:i/>
                <w:sz w:val="18"/>
                <w:szCs w:val="18"/>
              </w:rPr>
            </w:pPr>
            <w:r w:rsidRPr="00CC27A0">
              <w:rPr>
                <w:i/>
                <w:sz w:val="18"/>
                <w:szCs w:val="18"/>
              </w:rPr>
              <w:t>instrument</w:t>
            </w:r>
          </w:p>
        </w:tc>
        <w:tc>
          <w:tcPr>
            <w:tcW w:w="992" w:type="dxa"/>
            <w:shd w:val="clear" w:color="auto" w:fill="FFFFFF" w:themeFill="background1"/>
          </w:tcPr>
          <w:p w14:paraId="38D132BD" w14:textId="77777777" w:rsidR="00242A59" w:rsidRPr="00CC27A0" w:rsidRDefault="00242A59" w:rsidP="003937F1">
            <w:pPr>
              <w:jc w:val="center"/>
              <w:rPr>
                <w:i/>
                <w:sz w:val="18"/>
                <w:szCs w:val="18"/>
              </w:rPr>
            </w:pPr>
            <w:r w:rsidRPr="00CC27A0">
              <w:rPr>
                <w:i/>
                <w:sz w:val="18"/>
                <w:szCs w:val="18"/>
              </w:rPr>
              <w:t>AMIF</w:t>
            </w:r>
          </w:p>
        </w:tc>
        <w:tc>
          <w:tcPr>
            <w:tcW w:w="851" w:type="dxa"/>
            <w:shd w:val="clear" w:color="auto" w:fill="FFFFFF" w:themeFill="background1"/>
          </w:tcPr>
          <w:p w14:paraId="4C945D64" w14:textId="77777777" w:rsidR="00242A59" w:rsidRPr="00CC27A0" w:rsidRDefault="00242A59" w:rsidP="003937F1">
            <w:pPr>
              <w:jc w:val="center"/>
              <w:rPr>
                <w:i/>
                <w:sz w:val="18"/>
                <w:szCs w:val="18"/>
              </w:rPr>
            </w:pPr>
            <w:r w:rsidRPr="00CC27A0">
              <w:rPr>
                <w:i/>
                <w:sz w:val="18"/>
                <w:szCs w:val="18"/>
              </w:rPr>
              <w:t>ISF</w:t>
            </w:r>
          </w:p>
        </w:tc>
        <w:tc>
          <w:tcPr>
            <w:tcW w:w="850" w:type="dxa"/>
            <w:shd w:val="clear" w:color="auto" w:fill="FFFFFF" w:themeFill="background1"/>
          </w:tcPr>
          <w:p w14:paraId="72CFB245" w14:textId="77777777" w:rsidR="00242A59" w:rsidRPr="00CC27A0" w:rsidRDefault="00242A59" w:rsidP="003937F1">
            <w:pPr>
              <w:rPr>
                <w:i/>
                <w:sz w:val="18"/>
                <w:szCs w:val="18"/>
              </w:rPr>
            </w:pPr>
            <w:r w:rsidRPr="00CC27A0">
              <w:rPr>
                <w:i/>
                <w:sz w:val="18"/>
                <w:szCs w:val="18"/>
              </w:rPr>
              <w:t>BMVI</w:t>
            </w:r>
          </w:p>
        </w:tc>
        <w:tc>
          <w:tcPr>
            <w:tcW w:w="709" w:type="dxa"/>
            <w:shd w:val="clear" w:color="auto" w:fill="FFFFFF" w:themeFill="background1"/>
          </w:tcPr>
          <w:p w14:paraId="24F70551" w14:textId="77777777" w:rsidR="00242A59" w:rsidRPr="00CC27A0" w:rsidRDefault="00242A59" w:rsidP="003937F1">
            <w:pPr>
              <w:rPr>
                <w:i/>
                <w:sz w:val="18"/>
                <w:szCs w:val="18"/>
              </w:rPr>
            </w:pPr>
            <w:r w:rsidRPr="00CC27A0">
              <w:rPr>
                <w:i/>
                <w:sz w:val="18"/>
                <w:szCs w:val="18"/>
              </w:rPr>
              <w:t>ERDF</w:t>
            </w:r>
          </w:p>
        </w:tc>
        <w:tc>
          <w:tcPr>
            <w:tcW w:w="851" w:type="dxa"/>
            <w:shd w:val="clear" w:color="auto" w:fill="FFFFFF" w:themeFill="background1"/>
          </w:tcPr>
          <w:p w14:paraId="3393BED5" w14:textId="77777777" w:rsidR="00242A59" w:rsidRPr="00CC27A0" w:rsidRDefault="00242A59" w:rsidP="003937F1">
            <w:pPr>
              <w:rPr>
                <w:i/>
                <w:sz w:val="18"/>
                <w:szCs w:val="18"/>
              </w:rPr>
            </w:pPr>
            <w:r w:rsidRPr="00CC27A0">
              <w:rPr>
                <w:i/>
                <w:sz w:val="18"/>
                <w:szCs w:val="18"/>
              </w:rPr>
              <w:t>ESF+</w:t>
            </w:r>
          </w:p>
        </w:tc>
        <w:tc>
          <w:tcPr>
            <w:tcW w:w="850" w:type="dxa"/>
            <w:shd w:val="clear" w:color="auto" w:fill="FFFFFF" w:themeFill="background1"/>
          </w:tcPr>
          <w:p w14:paraId="460CB304" w14:textId="77777777" w:rsidR="00242A59" w:rsidRPr="00CC27A0" w:rsidRDefault="00242A59" w:rsidP="003937F1">
            <w:pPr>
              <w:rPr>
                <w:i/>
                <w:sz w:val="18"/>
                <w:szCs w:val="18"/>
              </w:rPr>
            </w:pPr>
            <w:r w:rsidRPr="00CC27A0">
              <w:rPr>
                <w:i/>
                <w:sz w:val="18"/>
                <w:szCs w:val="18"/>
              </w:rPr>
              <w:t>CF</w:t>
            </w:r>
          </w:p>
        </w:tc>
        <w:tc>
          <w:tcPr>
            <w:tcW w:w="851" w:type="dxa"/>
            <w:shd w:val="clear" w:color="auto" w:fill="FFFFFF" w:themeFill="background1"/>
          </w:tcPr>
          <w:p w14:paraId="703C7EC9" w14:textId="77777777" w:rsidR="00242A59" w:rsidRPr="00CC27A0" w:rsidRDefault="00242A59" w:rsidP="003937F1">
            <w:pPr>
              <w:rPr>
                <w:i/>
                <w:sz w:val="18"/>
                <w:szCs w:val="18"/>
              </w:rPr>
            </w:pPr>
            <w:r w:rsidRPr="00CC27A0">
              <w:rPr>
                <w:i/>
                <w:sz w:val="18"/>
                <w:szCs w:val="18"/>
              </w:rPr>
              <w:t>EMFF</w:t>
            </w:r>
          </w:p>
        </w:tc>
        <w:tc>
          <w:tcPr>
            <w:tcW w:w="850" w:type="dxa"/>
            <w:shd w:val="clear" w:color="auto" w:fill="FFFFFF" w:themeFill="background1"/>
          </w:tcPr>
          <w:p w14:paraId="5BD8D928" w14:textId="77777777" w:rsidR="00242A59" w:rsidRPr="00CC27A0" w:rsidRDefault="00242A59" w:rsidP="003937F1">
            <w:pPr>
              <w:rPr>
                <w:i/>
                <w:sz w:val="18"/>
                <w:szCs w:val="18"/>
              </w:rPr>
            </w:pPr>
            <w:r w:rsidRPr="00CC27A0">
              <w:rPr>
                <w:i/>
                <w:sz w:val="18"/>
                <w:szCs w:val="18"/>
              </w:rPr>
              <w:t xml:space="preserve">Total </w:t>
            </w:r>
          </w:p>
        </w:tc>
      </w:tr>
      <w:tr w:rsidR="00242A59" w:rsidRPr="00CC27A0" w14:paraId="5C759C42" w14:textId="77777777" w:rsidTr="003937F1">
        <w:trPr>
          <w:trHeight w:val="428"/>
        </w:trPr>
        <w:tc>
          <w:tcPr>
            <w:tcW w:w="3085" w:type="dxa"/>
            <w:shd w:val="clear" w:color="auto" w:fill="FFFFFF" w:themeFill="background1"/>
          </w:tcPr>
          <w:p w14:paraId="5C9FC2F9" w14:textId="77777777" w:rsidR="00242A59" w:rsidRPr="00CC27A0" w:rsidRDefault="00242A59" w:rsidP="003937F1">
            <w:pPr>
              <w:spacing w:before="60" w:after="60"/>
              <w:rPr>
                <w:rFonts w:eastAsia="Times New Roman"/>
                <w:i/>
                <w:sz w:val="16"/>
                <w:szCs w:val="16"/>
              </w:rPr>
            </w:pPr>
            <w:r w:rsidRPr="00CC27A0">
              <w:rPr>
                <w:i/>
                <w:sz w:val="18"/>
                <w:szCs w:val="18"/>
              </w:rPr>
              <w:t>AMIF</w:t>
            </w:r>
          </w:p>
        </w:tc>
        <w:tc>
          <w:tcPr>
            <w:tcW w:w="992" w:type="dxa"/>
            <w:shd w:val="clear" w:color="auto" w:fill="BFBFBF" w:themeFill="background1" w:themeFillShade="BF"/>
          </w:tcPr>
          <w:p w14:paraId="7807A0D9" w14:textId="77777777" w:rsidR="00242A59" w:rsidRPr="00CC27A0" w:rsidRDefault="00242A59" w:rsidP="003937F1">
            <w:pPr>
              <w:spacing w:before="60" w:after="60"/>
              <w:rPr>
                <w:i/>
                <w:sz w:val="18"/>
                <w:szCs w:val="18"/>
              </w:rPr>
            </w:pPr>
          </w:p>
        </w:tc>
        <w:tc>
          <w:tcPr>
            <w:tcW w:w="851" w:type="dxa"/>
            <w:shd w:val="clear" w:color="auto" w:fill="FFFFFF" w:themeFill="background1"/>
          </w:tcPr>
          <w:p w14:paraId="57B28F3B" w14:textId="77777777" w:rsidR="00242A59" w:rsidRPr="00CC27A0" w:rsidRDefault="00242A59" w:rsidP="003937F1">
            <w:pPr>
              <w:spacing w:before="60" w:after="60"/>
              <w:rPr>
                <w:i/>
                <w:sz w:val="18"/>
                <w:szCs w:val="18"/>
              </w:rPr>
            </w:pPr>
          </w:p>
        </w:tc>
        <w:tc>
          <w:tcPr>
            <w:tcW w:w="850" w:type="dxa"/>
            <w:shd w:val="clear" w:color="auto" w:fill="FFFFFF" w:themeFill="background1"/>
          </w:tcPr>
          <w:p w14:paraId="782DA192" w14:textId="77777777" w:rsidR="00242A59" w:rsidRPr="00CC27A0" w:rsidRDefault="00242A59" w:rsidP="003937F1">
            <w:pPr>
              <w:spacing w:before="60" w:after="60"/>
              <w:rPr>
                <w:i/>
                <w:sz w:val="18"/>
                <w:szCs w:val="18"/>
              </w:rPr>
            </w:pPr>
          </w:p>
        </w:tc>
        <w:tc>
          <w:tcPr>
            <w:tcW w:w="709" w:type="dxa"/>
            <w:shd w:val="clear" w:color="auto" w:fill="FFFFFF" w:themeFill="background1"/>
          </w:tcPr>
          <w:p w14:paraId="099C67C3" w14:textId="77777777" w:rsidR="00242A59" w:rsidRPr="00CC27A0" w:rsidRDefault="00242A59" w:rsidP="003937F1">
            <w:pPr>
              <w:spacing w:before="60" w:after="60"/>
              <w:rPr>
                <w:i/>
                <w:sz w:val="18"/>
                <w:szCs w:val="18"/>
              </w:rPr>
            </w:pPr>
          </w:p>
        </w:tc>
        <w:tc>
          <w:tcPr>
            <w:tcW w:w="851" w:type="dxa"/>
            <w:shd w:val="clear" w:color="auto" w:fill="auto"/>
          </w:tcPr>
          <w:p w14:paraId="504551EC" w14:textId="77777777" w:rsidR="00242A59" w:rsidRPr="00CC27A0" w:rsidRDefault="00242A59" w:rsidP="003937F1">
            <w:pPr>
              <w:spacing w:before="60" w:after="60"/>
              <w:rPr>
                <w:i/>
                <w:sz w:val="18"/>
                <w:szCs w:val="18"/>
              </w:rPr>
            </w:pPr>
          </w:p>
        </w:tc>
        <w:tc>
          <w:tcPr>
            <w:tcW w:w="850" w:type="dxa"/>
            <w:shd w:val="clear" w:color="auto" w:fill="FFFFFF" w:themeFill="background1"/>
          </w:tcPr>
          <w:p w14:paraId="0E64996A" w14:textId="77777777" w:rsidR="00242A59" w:rsidRPr="00CC27A0" w:rsidRDefault="00242A59" w:rsidP="003937F1">
            <w:pPr>
              <w:spacing w:before="60" w:after="60"/>
              <w:rPr>
                <w:i/>
                <w:sz w:val="18"/>
                <w:szCs w:val="18"/>
              </w:rPr>
            </w:pPr>
          </w:p>
        </w:tc>
        <w:tc>
          <w:tcPr>
            <w:tcW w:w="851" w:type="dxa"/>
            <w:shd w:val="clear" w:color="auto" w:fill="FFFFFF" w:themeFill="background1"/>
          </w:tcPr>
          <w:p w14:paraId="445E2058" w14:textId="77777777" w:rsidR="00242A59" w:rsidRPr="00CC27A0" w:rsidRDefault="00242A59" w:rsidP="003937F1">
            <w:pPr>
              <w:spacing w:before="60" w:after="60"/>
              <w:rPr>
                <w:i/>
                <w:sz w:val="18"/>
                <w:szCs w:val="18"/>
              </w:rPr>
            </w:pPr>
          </w:p>
        </w:tc>
        <w:tc>
          <w:tcPr>
            <w:tcW w:w="850" w:type="dxa"/>
            <w:shd w:val="clear" w:color="auto" w:fill="FFFFFF" w:themeFill="background1"/>
          </w:tcPr>
          <w:p w14:paraId="6A0BA995" w14:textId="77777777" w:rsidR="00242A59" w:rsidRPr="00CC27A0" w:rsidRDefault="00242A59" w:rsidP="003937F1">
            <w:pPr>
              <w:spacing w:before="60" w:after="60"/>
              <w:rPr>
                <w:i/>
                <w:sz w:val="18"/>
                <w:szCs w:val="18"/>
              </w:rPr>
            </w:pPr>
          </w:p>
        </w:tc>
      </w:tr>
      <w:tr w:rsidR="00242A59" w:rsidRPr="00CC27A0" w14:paraId="6B7D1751" w14:textId="77777777" w:rsidTr="003937F1">
        <w:trPr>
          <w:trHeight w:val="428"/>
        </w:trPr>
        <w:tc>
          <w:tcPr>
            <w:tcW w:w="3085" w:type="dxa"/>
            <w:shd w:val="clear" w:color="auto" w:fill="FFFFFF" w:themeFill="background1"/>
          </w:tcPr>
          <w:p w14:paraId="26F875BB" w14:textId="77777777" w:rsidR="00242A59" w:rsidRPr="00CC27A0" w:rsidRDefault="00242A59" w:rsidP="003937F1">
            <w:pPr>
              <w:spacing w:before="60" w:after="60"/>
              <w:rPr>
                <w:rFonts w:eastAsia="Times New Roman"/>
                <w:i/>
                <w:sz w:val="16"/>
                <w:szCs w:val="16"/>
              </w:rPr>
            </w:pPr>
            <w:r w:rsidRPr="00CC27A0">
              <w:rPr>
                <w:i/>
                <w:sz w:val="18"/>
                <w:szCs w:val="18"/>
              </w:rPr>
              <w:t>ISF</w:t>
            </w:r>
          </w:p>
        </w:tc>
        <w:tc>
          <w:tcPr>
            <w:tcW w:w="992" w:type="dxa"/>
            <w:shd w:val="clear" w:color="auto" w:fill="auto"/>
          </w:tcPr>
          <w:p w14:paraId="24C95409" w14:textId="77777777" w:rsidR="00242A59" w:rsidRPr="00CC27A0" w:rsidRDefault="00242A59" w:rsidP="003937F1">
            <w:pPr>
              <w:spacing w:before="60" w:after="60"/>
              <w:rPr>
                <w:i/>
                <w:sz w:val="18"/>
                <w:szCs w:val="18"/>
              </w:rPr>
            </w:pPr>
          </w:p>
        </w:tc>
        <w:tc>
          <w:tcPr>
            <w:tcW w:w="851" w:type="dxa"/>
            <w:shd w:val="clear" w:color="auto" w:fill="BFBFBF" w:themeFill="background1" w:themeFillShade="BF"/>
          </w:tcPr>
          <w:p w14:paraId="5AA9B396" w14:textId="77777777" w:rsidR="00242A59" w:rsidRPr="00CC27A0" w:rsidRDefault="00242A59" w:rsidP="003937F1">
            <w:pPr>
              <w:spacing w:before="60" w:after="60"/>
              <w:rPr>
                <w:i/>
                <w:sz w:val="18"/>
                <w:szCs w:val="18"/>
              </w:rPr>
            </w:pPr>
          </w:p>
        </w:tc>
        <w:tc>
          <w:tcPr>
            <w:tcW w:w="850" w:type="dxa"/>
            <w:shd w:val="clear" w:color="auto" w:fill="FFFFFF" w:themeFill="background1"/>
          </w:tcPr>
          <w:p w14:paraId="3B5B64EC" w14:textId="77777777" w:rsidR="00242A59" w:rsidRPr="00CC27A0" w:rsidRDefault="00242A59" w:rsidP="003937F1">
            <w:pPr>
              <w:spacing w:before="60" w:after="60"/>
              <w:rPr>
                <w:i/>
                <w:sz w:val="18"/>
                <w:szCs w:val="18"/>
              </w:rPr>
            </w:pPr>
          </w:p>
        </w:tc>
        <w:tc>
          <w:tcPr>
            <w:tcW w:w="709" w:type="dxa"/>
            <w:shd w:val="clear" w:color="auto" w:fill="FFFFFF" w:themeFill="background1"/>
          </w:tcPr>
          <w:p w14:paraId="3C3B8CFF" w14:textId="77777777" w:rsidR="00242A59" w:rsidRPr="00CC27A0" w:rsidRDefault="00242A59" w:rsidP="003937F1">
            <w:pPr>
              <w:spacing w:before="60" w:after="60"/>
              <w:rPr>
                <w:i/>
                <w:sz w:val="18"/>
                <w:szCs w:val="18"/>
              </w:rPr>
            </w:pPr>
          </w:p>
        </w:tc>
        <w:tc>
          <w:tcPr>
            <w:tcW w:w="851" w:type="dxa"/>
            <w:shd w:val="clear" w:color="auto" w:fill="FFFFFF" w:themeFill="background1"/>
          </w:tcPr>
          <w:p w14:paraId="539CF59E" w14:textId="77777777" w:rsidR="00242A59" w:rsidRPr="00CC27A0" w:rsidRDefault="00242A59" w:rsidP="003937F1">
            <w:pPr>
              <w:spacing w:before="60" w:after="60"/>
              <w:rPr>
                <w:i/>
                <w:sz w:val="18"/>
                <w:szCs w:val="18"/>
              </w:rPr>
            </w:pPr>
          </w:p>
        </w:tc>
        <w:tc>
          <w:tcPr>
            <w:tcW w:w="850" w:type="dxa"/>
            <w:shd w:val="clear" w:color="auto" w:fill="auto"/>
          </w:tcPr>
          <w:p w14:paraId="47878637" w14:textId="77777777" w:rsidR="00242A59" w:rsidRPr="00CC27A0" w:rsidRDefault="00242A59" w:rsidP="003937F1">
            <w:pPr>
              <w:spacing w:before="60" w:after="60"/>
              <w:rPr>
                <w:i/>
                <w:sz w:val="18"/>
                <w:szCs w:val="18"/>
              </w:rPr>
            </w:pPr>
          </w:p>
        </w:tc>
        <w:tc>
          <w:tcPr>
            <w:tcW w:w="851" w:type="dxa"/>
            <w:shd w:val="clear" w:color="auto" w:fill="FFFFFF" w:themeFill="background1"/>
          </w:tcPr>
          <w:p w14:paraId="3534C153" w14:textId="77777777" w:rsidR="00242A59" w:rsidRPr="00CC27A0" w:rsidRDefault="00242A59" w:rsidP="003937F1">
            <w:pPr>
              <w:spacing w:before="60" w:after="60"/>
              <w:rPr>
                <w:i/>
                <w:sz w:val="18"/>
                <w:szCs w:val="18"/>
              </w:rPr>
            </w:pPr>
          </w:p>
        </w:tc>
        <w:tc>
          <w:tcPr>
            <w:tcW w:w="850" w:type="dxa"/>
            <w:shd w:val="clear" w:color="auto" w:fill="FFFFFF" w:themeFill="background1"/>
          </w:tcPr>
          <w:p w14:paraId="43E962B8" w14:textId="77777777" w:rsidR="00242A59" w:rsidRPr="00CC27A0" w:rsidRDefault="00242A59" w:rsidP="003937F1">
            <w:pPr>
              <w:spacing w:before="60" w:after="60"/>
              <w:rPr>
                <w:i/>
                <w:sz w:val="18"/>
                <w:szCs w:val="18"/>
              </w:rPr>
            </w:pPr>
          </w:p>
        </w:tc>
      </w:tr>
      <w:tr w:rsidR="00242A59" w:rsidRPr="00CC27A0" w14:paraId="32FEA52E" w14:textId="77777777" w:rsidTr="003937F1">
        <w:trPr>
          <w:trHeight w:val="428"/>
        </w:trPr>
        <w:tc>
          <w:tcPr>
            <w:tcW w:w="3085" w:type="dxa"/>
            <w:shd w:val="clear" w:color="auto" w:fill="FFFFFF" w:themeFill="background1"/>
          </w:tcPr>
          <w:p w14:paraId="38F45C89" w14:textId="77777777" w:rsidR="00242A59" w:rsidRPr="00CC27A0" w:rsidRDefault="00242A59" w:rsidP="003937F1">
            <w:pPr>
              <w:spacing w:before="60" w:after="60"/>
              <w:rPr>
                <w:rFonts w:eastAsia="Times New Roman"/>
                <w:i/>
                <w:sz w:val="16"/>
                <w:szCs w:val="16"/>
              </w:rPr>
            </w:pPr>
            <w:r w:rsidRPr="00CC27A0">
              <w:rPr>
                <w:i/>
                <w:sz w:val="18"/>
                <w:szCs w:val="18"/>
              </w:rPr>
              <w:t>BMVI</w:t>
            </w:r>
          </w:p>
        </w:tc>
        <w:tc>
          <w:tcPr>
            <w:tcW w:w="992" w:type="dxa"/>
            <w:shd w:val="clear" w:color="auto" w:fill="auto"/>
          </w:tcPr>
          <w:p w14:paraId="118ED302" w14:textId="77777777" w:rsidR="00242A59" w:rsidRPr="00CC27A0" w:rsidRDefault="00242A59" w:rsidP="003937F1">
            <w:pPr>
              <w:spacing w:before="60" w:after="60"/>
              <w:rPr>
                <w:i/>
                <w:sz w:val="18"/>
                <w:szCs w:val="18"/>
              </w:rPr>
            </w:pPr>
          </w:p>
        </w:tc>
        <w:tc>
          <w:tcPr>
            <w:tcW w:w="851" w:type="dxa"/>
            <w:shd w:val="clear" w:color="auto" w:fill="FFFFFF" w:themeFill="background1"/>
          </w:tcPr>
          <w:p w14:paraId="2F41A209" w14:textId="77777777" w:rsidR="00242A59" w:rsidRPr="00CC27A0" w:rsidRDefault="00242A59" w:rsidP="003937F1">
            <w:pPr>
              <w:spacing w:before="60" w:after="60"/>
              <w:rPr>
                <w:i/>
                <w:sz w:val="18"/>
                <w:szCs w:val="18"/>
              </w:rPr>
            </w:pPr>
          </w:p>
        </w:tc>
        <w:tc>
          <w:tcPr>
            <w:tcW w:w="850" w:type="dxa"/>
            <w:shd w:val="clear" w:color="auto" w:fill="BFBFBF" w:themeFill="background1" w:themeFillShade="BF"/>
          </w:tcPr>
          <w:p w14:paraId="03F1F07D" w14:textId="77777777" w:rsidR="00242A59" w:rsidRPr="00CC27A0" w:rsidRDefault="00242A59" w:rsidP="003937F1">
            <w:pPr>
              <w:spacing w:before="60" w:after="60"/>
              <w:rPr>
                <w:i/>
                <w:sz w:val="18"/>
                <w:szCs w:val="18"/>
              </w:rPr>
            </w:pPr>
          </w:p>
        </w:tc>
        <w:tc>
          <w:tcPr>
            <w:tcW w:w="709" w:type="dxa"/>
            <w:shd w:val="clear" w:color="auto" w:fill="FFFFFF" w:themeFill="background1"/>
          </w:tcPr>
          <w:p w14:paraId="73A3AE3E" w14:textId="77777777" w:rsidR="00242A59" w:rsidRPr="00CC27A0" w:rsidRDefault="00242A59" w:rsidP="003937F1">
            <w:pPr>
              <w:spacing w:before="60" w:after="60"/>
              <w:rPr>
                <w:i/>
                <w:sz w:val="18"/>
                <w:szCs w:val="18"/>
              </w:rPr>
            </w:pPr>
          </w:p>
        </w:tc>
        <w:tc>
          <w:tcPr>
            <w:tcW w:w="851" w:type="dxa"/>
            <w:shd w:val="clear" w:color="auto" w:fill="FFFFFF" w:themeFill="background1"/>
          </w:tcPr>
          <w:p w14:paraId="6960819F" w14:textId="77777777" w:rsidR="00242A59" w:rsidRPr="00CC27A0" w:rsidRDefault="00242A59" w:rsidP="003937F1">
            <w:pPr>
              <w:spacing w:before="60" w:after="60"/>
              <w:rPr>
                <w:i/>
                <w:sz w:val="18"/>
                <w:szCs w:val="18"/>
              </w:rPr>
            </w:pPr>
          </w:p>
        </w:tc>
        <w:tc>
          <w:tcPr>
            <w:tcW w:w="850" w:type="dxa"/>
            <w:shd w:val="clear" w:color="auto" w:fill="FFFFFF" w:themeFill="background1"/>
          </w:tcPr>
          <w:p w14:paraId="3659AFC4" w14:textId="77777777" w:rsidR="00242A59" w:rsidRPr="00CC27A0" w:rsidRDefault="00242A59" w:rsidP="003937F1">
            <w:pPr>
              <w:spacing w:before="60" w:after="60"/>
              <w:rPr>
                <w:i/>
                <w:sz w:val="18"/>
                <w:szCs w:val="18"/>
              </w:rPr>
            </w:pPr>
          </w:p>
        </w:tc>
        <w:tc>
          <w:tcPr>
            <w:tcW w:w="851" w:type="dxa"/>
            <w:shd w:val="clear" w:color="auto" w:fill="auto"/>
          </w:tcPr>
          <w:p w14:paraId="29B8C779" w14:textId="77777777" w:rsidR="00242A59" w:rsidRPr="00CC27A0" w:rsidRDefault="00242A59" w:rsidP="003937F1">
            <w:pPr>
              <w:spacing w:before="60" w:after="60"/>
              <w:rPr>
                <w:i/>
                <w:sz w:val="18"/>
                <w:szCs w:val="18"/>
              </w:rPr>
            </w:pPr>
          </w:p>
        </w:tc>
        <w:tc>
          <w:tcPr>
            <w:tcW w:w="850" w:type="dxa"/>
            <w:shd w:val="clear" w:color="auto" w:fill="FFFFFF" w:themeFill="background1"/>
          </w:tcPr>
          <w:p w14:paraId="30C93B8F" w14:textId="77777777" w:rsidR="00242A59" w:rsidRPr="00CC27A0" w:rsidRDefault="00242A59" w:rsidP="003937F1">
            <w:pPr>
              <w:spacing w:before="60" w:after="60"/>
              <w:rPr>
                <w:i/>
                <w:sz w:val="18"/>
                <w:szCs w:val="18"/>
              </w:rPr>
            </w:pPr>
          </w:p>
        </w:tc>
      </w:tr>
      <w:tr w:rsidR="00242A59" w:rsidRPr="00CC27A0" w14:paraId="27572CE8" w14:textId="77777777" w:rsidTr="003937F1">
        <w:trPr>
          <w:trHeight w:val="428"/>
        </w:trPr>
        <w:tc>
          <w:tcPr>
            <w:tcW w:w="3085" w:type="dxa"/>
            <w:shd w:val="clear" w:color="auto" w:fill="FFFFFF" w:themeFill="background1"/>
          </w:tcPr>
          <w:p w14:paraId="6E13B372" w14:textId="77777777" w:rsidR="00242A59" w:rsidRPr="00CC27A0" w:rsidRDefault="00242A59" w:rsidP="003937F1">
            <w:pPr>
              <w:spacing w:before="60" w:after="60"/>
              <w:rPr>
                <w:rFonts w:eastAsia="Times New Roman"/>
                <w:i/>
                <w:sz w:val="16"/>
                <w:szCs w:val="16"/>
              </w:rPr>
            </w:pPr>
            <w:r w:rsidRPr="00CC27A0">
              <w:rPr>
                <w:i/>
                <w:sz w:val="18"/>
                <w:szCs w:val="18"/>
              </w:rPr>
              <w:t>Total</w:t>
            </w:r>
          </w:p>
        </w:tc>
        <w:tc>
          <w:tcPr>
            <w:tcW w:w="992" w:type="dxa"/>
            <w:shd w:val="clear" w:color="auto" w:fill="auto"/>
          </w:tcPr>
          <w:p w14:paraId="04D7FF2C" w14:textId="77777777" w:rsidR="00242A59" w:rsidRPr="00CC27A0" w:rsidRDefault="00242A59" w:rsidP="003937F1">
            <w:pPr>
              <w:spacing w:before="60" w:after="60"/>
              <w:rPr>
                <w:i/>
                <w:sz w:val="18"/>
                <w:szCs w:val="18"/>
              </w:rPr>
            </w:pPr>
          </w:p>
        </w:tc>
        <w:tc>
          <w:tcPr>
            <w:tcW w:w="851" w:type="dxa"/>
            <w:shd w:val="clear" w:color="auto" w:fill="FFFFFF" w:themeFill="background1"/>
          </w:tcPr>
          <w:p w14:paraId="6D64FE0B" w14:textId="77777777" w:rsidR="00242A59" w:rsidRPr="00CC27A0" w:rsidRDefault="00242A59" w:rsidP="003937F1">
            <w:pPr>
              <w:spacing w:before="60" w:after="60"/>
              <w:rPr>
                <w:i/>
                <w:sz w:val="18"/>
                <w:szCs w:val="18"/>
              </w:rPr>
            </w:pPr>
          </w:p>
        </w:tc>
        <w:tc>
          <w:tcPr>
            <w:tcW w:w="850" w:type="dxa"/>
            <w:shd w:val="clear" w:color="auto" w:fill="FFFFFF" w:themeFill="background1"/>
          </w:tcPr>
          <w:p w14:paraId="5672DBA3" w14:textId="77777777" w:rsidR="00242A59" w:rsidRPr="00CC27A0" w:rsidRDefault="00242A59" w:rsidP="003937F1">
            <w:pPr>
              <w:spacing w:before="60" w:after="60"/>
              <w:rPr>
                <w:i/>
                <w:sz w:val="18"/>
                <w:szCs w:val="18"/>
              </w:rPr>
            </w:pPr>
          </w:p>
        </w:tc>
        <w:tc>
          <w:tcPr>
            <w:tcW w:w="709" w:type="dxa"/>
            <w:shd w:val="clear" w:color="auto" w:fill="FFFFFF" w:themeFill="background1"/>
          </w:tcPr>
          <w:p w14:paraId="0F60EEEF" w14:textId="77777777" w:rsidR="00242A59" w:rsidRPr="00CC27A0" w:rsidRDefault="00242A59" w:rsidP="003937F1">
            <w:pPr>
              <w:spacing w:before="60" w:after="60"/>
              <w:rPr>
                <w:i/>
                <w:sz w:val="18"/>
                <w:szCs w:val="18"/>
              </w:rPr>
            </w:pPr>
          </w:p>
        </w:tc>
        <w:tc>
          <w:tcPr>
            <w:tcW w:w="851" w:type="dxa"/>
            <w:shd w:val="clear" w:color="auto" w:fill="FFFFFF" w:themeFill="background1"/>
          </w:tcPr>
          <w:p w14:paraId="14BAFDD3" w14:textId="77777777" w:rsidR="00242A59" w:rsidRPr="00CC27A0" w:rsidRDefault="00242A59" w:rsidP="003937F1">
            <w:pPr>
              <w:spacing w:before="60" w:after="60"/>
              <w:rPr>
                <w:i/>
                <w:sz w:val="18"/>
                <w:szCs w:val="18"/>
              </w:rPr>
            </w:pPr>
          </w:p>
        </w:tc>
        <w:tc>
          <w:tcPr>
            <w:tcW w:w="850" w:type="dxa"/>
            <w:shd w:val="clear" w:color="auto" w:fill="FFFFFF" w:themeFill="background1"/>
          </w:tcPr>
          <w:p w14:paraId="64A84790" w14:textId="77777777" w:rsidR="00242A59" w:rsidRPr="00CC27A0" w:rsidRDefault="00242A59" w:rsidP="003937F1">
            <w:pPr>
              <w:spacing w:before="60" w:after="60"/>
              <w:rPr>
                <w:i/>
                <w:sz w:val="18"/>
                <w:szCs w:val="18"/>
              </w:rPr>
            </w:pPr>
          </w:p>
        </w:tc>
        <w:tc>
          <w:tcPr>
            <w:tcW w:w="851" w:type="dxa"/>
            <w:shd w:val="clear" w:color="auto" w:fill="auto"/>
          </w:tcPr>
          <w:p w14:paraId="26CE5D32" w14:textId="77777777" w:rsidR="00242A59" w:rsidRPr="00CC27A0" w:rsidRDefault="00242A59" w:rsidP="003937F1">
            <w:pPr>
              <w:spacing w:before="60" w:after="60"/>
              <w:rPr>
                <w:i/>
                <w:sz w:val="18"/>
                <w:szCs w:val="18"/>
              </w:rPr>
            </w:pPr>
          </w:p>
        </w:tc>
        <w:tc>
          <w:tcPr>
            <w:tcW w:w="850" w:type="dxa"/>
            <w:shd w:val="clear" w:color="auto" w:fill="auto"/>
          </w:tcPr>
          <w:p w14:paraId="55DA00A2" w14:textId="77777777" w:rsidR="00242A59" w:rsidRPr="00CC27A0" w:rsidRDefault="00242A59" w:rsidP="003937F1">
            <w:pPr>
              <w:spacing w:before="60" w:after="60"/>
              <w:rPr>
                <w:i/>
                <w:sz w:val="18"/>
                <w:szCs w:val="18"/>
              </w:rPr>
            </w:pPr>
          </w:p>
        </w:tc>
      </w:tr>
    </w:tbl>
    <w:p w14:paraId="1C445107" w14:textId="01EB219D" w:rsidR="00242A59" w:rsidRPr="00CC27A0" w:rsidRDefault="00242A59" w:rsidP="00242A59">
      <w:pPr>
        <w:rPr>
          <w:rFonts w:eastAsia="Times New Roman"/>
          <w:i/>
          <w:sz w:val="16"/>
          <w:szCs w:val="16"/>
        </w:rPr>
      </w:pPr>
      <w:r w:rsidRPr="00CC27A0">
        <w:rPr>
          <w:rFonts w:eastAsia="Times New Roman"/>
          <w:i/>
          <w:sz w:val="16"/>
          <w:szCs w:val="16"/>
        </w:rPr>
        <w:t>* Cumulative amounts for all transfers during programming period.</w:t>
      </w:r>
    </w:p>
    <w:tbl>
      <w:tblPr>
        <w:tblStyle w:val="TableGrid"/>
        <w:tblW w:w="0" w:type="auto"/>
        <w:tblLook w:val="04A0" w:firstRow="1" w:lastRow="0" w:firstColumn="1" w:lastColumn="0" w:noHBand="0" w:noVBand="1"/>
      </w:tblPr>
      <w:tblGrid>
        <w:gridCol w:w="6197"/>
        <w:gridCol w:w="3431"/>
      </w:tblGrid>
      <w:tr w:rsidR="00242A59" w:rsidRPr="00053CB8" w14:paraId="0771CE9F" w14:textId="77777777" w:rsidTr="003937F1">
        <w:tc>
          <w:tcPr>
            <w:tcW w:w="6345" w:type="dxa"/>
          </w:tcPr>
          <w:p w14:paraId="03E5381D" w14:textId="77777777" w:rsidR="00242A59" w:rsidRPr="00CC27A0" w:rsidRDefault="00242A59" w:rsidP="003937F1">
            <w:pPr>
              <w:rPr>
                <w:i/>
                <w:sz w:val="20"/>
              </w:rPr>
            </w:pPr>
            <w:r w:rsidRPr="00CC27A0">
              <w:rPr>
                <w:i/>
                <w:sz w:val="20"/>
              </w:rPr>
              <w:t>[Table 9 Transfers to instruments under direct or indirect management</w:t>
            </w:r>
            <w:r w:rsidRPr="00CC27A0">
              <w:rPr>
                <w:rFonts w:eastAsia="Times New Roman"/>
                <w:i/>
                <w:sz w:val="16"/>
                <w:szCs w:val="16"/>
              </w:rPr>
              <w:t>*]</w:t>
            </w:r>
          </w:p>
        </w:tc>
        <w:tc>
          <w:tcPr>
            <w:tcW w:w="3509" w:type="dxa"/>
          </w:tcPr>
          <w:p w14:paraId="0BA6575A" w14:textId="77777777" w:rsidR="00242A59" w:rsidRPr="00CC27A0" w:rsidRDefault="00242A59" w:rsidP="003937F1">
            <w:pPr>
              <w:rPr>
                <w:i/>
                <w:sz w:val="20"/>
              </w:rPr>
            </w:pPr>
            <w:r w:rsidRPr="00CC27A0">
              <w:rPr>
                <w:i/>
                <w:sz w:val="20"/>
              </w:rPr>
              <w:t xml:space="preserve">Transfer amount </w:t>
            </w:r>
          </w:p>
        </w:tc>
      </w:tr>
      <w:tr w:rsidR="00242A59" w:rsidRPr="00053CB8" w14:paraId="7F1AFCC9" w14:textId="77777777" w:rsidTr="003937F1">
        <w:tc>
          <w:tcPr>
            <w:tcW w:w="6345" w:type="dxa"/>
          </w:tcPr>
          <w:p w14:paraId="341062B5" w14:textId="77777777" w:rsidR="00242A59" w:rsidRPr="00CC27A0" w:rsidRDefault="00242A59" w:rsidP="003937F1">
            <w:pPr>
              <w:rPr>
                <w:i/>
                <w:sz w:val="20"/>
              </w:rPr>
            </w:pPr>
            <w:r w:rsidRPr="00CC27A0">
              <w:rPr>
                <w:i/>
                <w:sz w:val="20"/>
              </w:rPr>
              <w:t>Instrument 1[name]</w:t>
            </w:r>
          </w:p>
        </w:tc>
        <w:tc>
          <w:tcPr>
            <w:tcW w:w="3509" w:type="dxa"/>
          </w:tcPr>
          <w:p w14:paraId="73A79563" w14:textId="77777777" w:rsidR="00242A59" w:rsidRPr="00053CB8" w:rsidRDefault="00242A59" w:rsidP="003937F1">
            <w:pPr>
              <w:rPr>
                <w:b/>
                <w:i/>
                <w:sz w:val="20"/>
                <w:u w:val="single"/>
              </w:rPr>
            </w:pPr>
          </w:p>
        </w:tc>
      </w:tr>
      <w:tr w:rsidR="00242A59" w:rsidRPr="00053CB8" w14:paraId="7329DA4C" w14:textId="77777777" w:rsidTr="003937F1">
        <w:tc>
          <w:tcPr>
            <w:tcW w:w="6345" w:type="dxa"/>
          </w:tcPr>
          <w:p w14:paraId="496094BE" w14:textId="77777777" w:rsidR="00242A59" w:rsidRPr="00CC27A0" w:rsidRDefault="00242A59" w:rsidP="003937F1">
            <w:pPr>
              <w:rPr>
                <w:i/>
                <w:sz w:val="20"/>
              </w:rPr>
            </w:pPr>
            <w:r w:rsidRPr="00CC27A0">
              <w:rPr>
                <w:i/>
                <w:sz w:val="20"/>
              </w:rPr>
              <w:t>Instrument 2[name]</w:t>
            </w:r>
          </w:p>
        </w:tc>
        <w:tc>
          <w:tcPr>
            <w:tcW w:w="3509" w:type="dxa"/>
          </w:tcPr>
          <w:p w14:paraId="19372241" w14:textId="77777777" w:rsidR="00242A59" w:rsidRPr="00053CB8" w:rsidRDefault="00242A59" w:rsidP="003937F1">
            <w:pPr>
              <w:rPr>
                <w:b/>
                <w:i/>
                <w:sz w:val="20"/>
                <w:u w:val="single"/>
              </w:rPr>
            </w:pPr>
          </w:p>
        </w:tc>
      </w:tr>
      <w:tr w:rsidR="00242A59" w:rsidRPr="00CC27A0" w14:paraId="5223A415" w14:textId="77777777" w:rsidTr="003937F1">
        <w:tc>
          <w:tcPr>
            <w:tcW w:w="6345" w:type="dxa"/>
          </w:tcPr>
          <w:p w14:paraId="27A888C7" w14:textId="77777777" w:rsidR="00242A59" w:rsidRPr="00CC27A0" w:rsidRDefault="00242A59" w:rsidP="003937F1">
            <w:pPr>
              <w:rPr>
                <w:i/>
                <w:sz w:val="20"/>
              </w:rPr>
            </w:pPr>
            <w:r w:rsidRPr="00CC27A0">
              <w:rPr>
                <w:i/>
                <w:sz w:val="20"/>
              </w:rPr>
              <w:t>Total</w:t>
            </w:r>
          </w:p>
        </w:tc>
        <w:tc>
          <w:tcPr>
            <w:tcW w:w="3509" w:type="dxa"/>
          </w:tcPr>
          <w:p w14:paraId="0793F4D1" w14:textId="77777777" w:rsidR="00242A59" w:rsidRPr="00CC27A0" w:rsidRDefault="00242A59" w:rsidP="003937F1">
            <w:pPr>
              <w:rPr>
                <w:b/>
                <w:i/>
                <w:sz w:val="20"/>
              </w:rPr>
            </w:pPr>
          </w:p>
        </w:tc>
      </w:tr>
    </w:tbl>
    <w:p w14:paraId="3C5A8F46" w14:textId="77777777" w:rsidR="00242A59" w:rsidRPr="00CC27A0" w:rsidRDefault="00242A59" w:rsidP="00242A59">
      <w:pPr>
        <w:rPr>
          <w:i/>
          <w:sz w:val="20"/>
        </w:rPr>
      </w:pPr>
      <w:r w:rsidRPr="00CC27A0">
        <w:rPr>
          <w:rFonts w:eastAsia="Times New Roman"/>
          <w:i/>
          <w:sz w:val="16"/>
          <w:szCs w:val="16"/>
        </w:rPr>
        <w:t>* Cumulative amounts for all transfers during programming period</w:t>
      </w:r>
    </w:p>
    <w:p w14:paraId="6FA2FA3E" w14:textId="77777777" w:rsidR="004144EB" w:rsidRDefault="004144EB">
      <w:pPr>
        <w:spacing w:before="240" w:after="240"/>
        <w:ind w:left="720"/>
        <w:rPr>
          <w:rFonts w:eastAsia="Times New Roman"/>
          <w:b/>
          <w:iCs/>
          <w:noProof/>
          <w:szCs w:val="24"/>
        </w:rPr>
      </w:pPr>
    </w:p>
    <w:p w14:paraId="5A671070"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Enabling conditions </w:t>
      </w:r>
    </w:p>
    <w:p w14:paraId="3EEE7287" w14:textId="77777777" w:rsidR="004144EB" w:rsidRDefault="000E6EF4">
      <w:pPr>
        <w:spacing w:before="240" w:after="240"/>
        <w:rPr>
          <w:rFonts w:eastAsia="Times New Roman"/>
          <w:b/>
          <w:iCs/>
          <w:noProof/>
          <w:szCs w:val="24"/>
        </w:rPr>
      </w:pPr>
      <w:r>
        <w:rPr>
          <w:rFonts w:eastAsia="Times New Roman"/>
          <w:i/>
          <w:noProof/>
          <w:sz w:val="20"/>
        </w:rPr>
        <w:t>Reference:  Article 17(3)(h)</w:t>
      </w:r>
    </w:p>
    <w:tbl>
      <w:tblPr>
        <w:tblStyle w:val="TableGrid"/>
        <w:tblW w:w="0" w:type="auto"/>
        <w:tblLook w:val="04A0" w:firstRow="1" w:lastRow="0" w:firstColumn="1" w:lastColumn="0" w:noHBand="0" w:noVBand="1"/>
      </w:tblPr>
      <w:tblGrid>
        <w:gridCol w:w="2235"/>
        <w:gridCol w:w="1701"/>
        <w:gridCol w:w="1120"/>
        <w:gridCol w:w="1289"/>
        <w:gridCol w:w="1688"/>
        <w:gridCol w:w="1255"/>
      </w:tblGrid>
      <w:tr w:rsidR="004144EB" w14:paraId="5F5323DE" w14:textId="77777777">
        <w:tc>
          <w:tcPr>
            <w:tcW w:w="9288" w:type="dxa"/>
            <w:gridSpan w:val="6"/>
          </w:tcPr>
          <w:p w14:paraId="5CAC76B7" w14:textId="440156D4" w:rsidR="004144EB" w:rsidRDefault="00242A59">
            <w:pPr>
              <w:pStyle w:val="Text1"/>
              <w:ind w:left="0"/>
              <w:rPr>
                <w:rFonts w:eastAsia="Times New Roman"/>
                <w:b/>
                <w:iCs/>
                <w:noProof/>
                <w:sz w:val="20"/>
              </w:rPr>
            </w:pPr>
            <w:r>
              <w:rPr>
                <w:rFonts w:eastAsia="Times New Roman" w:cs="Times New Roman"/>
                <w:b/>
                <w:iCs/>
                <w:noProof/>
                <w:sz w:val="20"/>
                <w:szCs w:val="20"/>
                <w:lang w:eastAsia="en-GB"/>
              </w:rPr>
              <w:t xml:space="preserve">Table </w:t>
            </w:r>
            <w:r w:rsidRPr="00CC27A0">
              <w:rPr>
                <w:rFonts w:eastAsia="Times New Roman" w:cs="Times New Roman"/>
                <w:b/>
                <w:i/>
                <w:iCs/>
                <w:noProof/>
                <w:sz w:val="20"/>
                <w:szCs w:val="20"/>
                <w:lang w:eastAsia="en-GB"/>
              </w:rPr>
              <w:t>10</w:t>
            </w:r>
          </w:p>
        </w:tc>
      </w:tr>
      <w:tr w:rsidR="004144EB" w14:paraId="5C9968AB" w14:textId="77777777">
        <w:tc>
          <w:tcPr>
            <w:tcW w:w="2235" w:type="dxa"/>
          </w:tcPr>
          <w:p w14:paraId="1393F03D" w14:textId="77777777" w:rsidR="004144EB" w:rsidRDefault="000E6EF4">
            <w:pPr>
              <w:pStyle w:val="Text1"/>
              <w:ind w:left="0"/>
              <w:jc w:val="center"/>
              <w:rPr>
                <w:rFonts w:cs="Times New Roman"/>
                <w:b/>
                <w:noProof/>
                <w:sz w:val="16"/>
                <w:szCs w:val="16"/>
              </w:rPr>
            </w:pPr>
            <w:r>
              <w:rPr>
                <w:rFonts w:cs="Times New Roman"/>
                <w:b/>
                <w:noProof/>
                <w:sz w:val="16"/>
                <w:szCs w:val="16"/>
              </w:rPr>
              <w:t>Enabling condition</w:t>
            </w:r>
          </w:p>
        </w:tc>
        <w:tc>
          <w:tcPr>
            <w:tcW w:w="1701" w:type="dxa"/>
          </w:tcPr>
          <w:p w14:paraId="2D741FEA" w14:textId="77777777" w:rsidR="004144EB" w:rsidRDefault="000E6EF4">
            <w:pPr>
              <w:pStyle w:val="Text1"/>
              <w:ind w:left="0"/>
              <w:jc w:val="center"/>
              <w:rPr>
                <w:rFonts w:cs="Times New Roman"/>
                <w:b/>
                <w:noProof/>
                <w:sz w:val="16"/>
                <w:szCs w:val="16"/>
              </w:rPr>
            </w:pPr>
            <w:r>
              <w:rPr>
                <w:rFonts w:cs="Times New Roman"/>
                <w:b/>
                <w:noProof/>
                <w:sz w:val="16"/>
                <w:szCs w:val="16"/>
              </w:rPr>
              <w:t xml:space="preserve">Fulfilment of enabling condition </w:t>
            </w:r>
          </w:p>
        </w:tc>
        <w:tc>
          <w:tcPr>
            <w:tcW w:w="1120" w:type="dxa"/>
          </w:tcPr>
          <w:p w14:paraId="5AF91FFC" w14:textId="77777777" w:rsidR="004144EB" w:rsidRDefault="000E6EF4">
            <w:pPr>
              <w:pStyle w:val="Text1"/>
              <w:ind w:left="0"/>
              <w:jc w:val="center"/>
              <w:rPr>
                <w:rFonts w:cs="Times New Roman"/>
                <w:b/>
                <w:noProof/>
                <w:sz w:val="16"/>
                <w:szCs w:val="16"/>
              </w:rPr>
            </w:pPr>
            <w:r>
              <w:rPr>
                <w:rFonts w:cs="Times New Roman"/>
                <w:b/>
                <w:noProof/>
                <w:sz w:val="16"/>
                <w:szCs w:val="16"/>
              </w:rPr>
              <w:t xml:space="preserve">Criteria </w:t>
            </w:r>
          </w:p>
        </w:tc>
        <w:tc>
          <w:tcPr>
            <w:tcW w:w="1289" w:type="dxa"/>
          </w:tcPr>
          <w:p w14:paraId="224CE76E" w14:textId="77777777" w:rsidR="004144EB" w:rsidRDefault="000E6EF4">
            <w:pPr>
              <w:pStyle w:val="Text1"/>
              <w:ind w:left="0"/>
              <w:jc w:val="center"/>
              <w:rPr>
                <w:rFonts w:cs="Times New Roman"/>
                <w:b/>
                <w:noProof/>
                <w:sz w:val="16"/>
                <w:szCs w:val="16"/>
              </w:rPr>
            </w:pPr>
            <w:r>
              <w:rPr>
                <w:rFonts w:cs="Times New Roman"/>
                <w:b/>
                <w:noProof/>
                <w:sz w:val="16"/>
                <w:szCs w:val="16"/>
              </w:rPr>
              <w:t xml:space="preserve">Fulfilment of criteria </w:t>
            </w:r>
          </w:p>
        </w:tc>
        <w:tc>
          <w:tcPr>
            <w:tcW w:w="1688" w:type="dxa"/>
          </w:tcPr>
          <w:p w14:paraId="7B573B7A" w14:textId="77777777" w:rsidR="004144EB" w:rsidRDefault="000E6EF4">
            <w:pPr>
              <w:pStyle w:val="Text1"/>
              <w:ind w:left="0"/>
              <w:jc w:val="center"/>
              <w:rPr>
                <w:rFonts w:cs="Times New Roman"/>
                <w:b/>
                <w:noProof/>
                <w:sz w:val="16"/>
                <w:szCs w:val="16"/>
              </w:rPr>
            </w:pPr>
            <w:r>
              <w:rPr>
                <w:rFonts w:cs="Times New Roman"/>
                <w:b/>
                <w:noProof/>
                <w:sz w:val="16"/>
                <w:szCs w:val="16"/>
              </w:rPr>
              <w:t>Reference to relevant documents</w:t>
            </w:r>
          </w:p>
        </w:tc>
        <w:tc>
          <w:tcPr>
            <w:tcW w:w="1255" w:type="dxa"/>
          </w:tcPr>
          <w:p w14:paraId="5C91B353" w14:textId="77777777" w:rsidR="004144EB" w:rsidRDefault="000E6EF4">
            <w:pPr>
              <w:pStyle w:val="Text1"/>
              <w:ind w:left="0"/>
              <w:jc w:val="center"/>
              <w:rPr>
                <w:rFonts w:cs="Times New Roman"/>
                <w:b/>
                <w:noProof/>
                <w:sz w:val="16"/>
                <w:szCs w:val="16"/>
              </w:rPr>
            </w:pPr>
            <w:r>
              <w:rPr>
                <w:rFonts w:cs="Times New Roman"/>
                <w:b/>
                <w:noProof/>
                <w:sz w:val="16"/>
                <w:szCs w:val="16"/>
              </w:rPr>
              <w:t>Justification</w:t>
            </w:r>
          </w:p>
        </w:tc>
      </w:tr>
      <w:tr w:rsidR="004144EB" w14:paraId="16DBA7F2" w14:textId="77777777">
        <w:tc>
          <w:tcPr>
            <w:tcW w:w="2235" w:type="dxa"/>
          </w:tcPr>
          <w:p w14:paraId="04514915" w14:textId="77777777" w:rsidR="004144EB" w:rsidRDefault="004144EB">
            <w:pPr>
              <w:rPr>
                <w:rFonts w:eastAsia="Times New Roman"/>
                <w:i/>
                <w:iCs/>
                <w:noProof/>
                <w:sz w:val="20"/>
              </w:rPr>
            </w:pPr>
          </w:p>
        </w:tc>
        <w:tc>
          <w:tcPr>
            <w:tcW w:w="1701" w:type="dxa"/>
          </w:tcPr>
          <w:p w14:paraId="3D6D5FC1" w14:textId="77777777" w:rsidR="004144EB" w:rsidRDefault="004144EB">
            <w:pPr>
              <w:rPr>
                <w:rFonts w:eastAsia="Times New Roman"/>
                <w:i/>
                <w:iCs/>
                <w:noProof/>
                <w:sz w:val="20"/>
              </w:rPr>
            </w:pPr>
          </w:p>
        </w:tc>
        <w:tc>
          <w:tcPr>
            <w:tcW w:w="1120" w:type="dxa"/>
          </w:tcPr>
          <w:p w14:paraId="27FF40A3" w14:textId="77777777" w:rsidR="004144EB" w:rsidRDefault="000E6EF4">
            <w:pPr>
              <w:rPr>
                <w:rFonts w:eastAsia="Times New Roman"/>
                <w:iCs/>
                <w:noProof/>
                <w:sz w:val="20"/>
              </w:rPr>
            </w:pPr>
            <w:r>
              <w:rPr>
                <w:rFonts w:eastAsia="Times New Roman"/>
                <w:iCs/>
                <w:noProof/>
                <w:sz w:val="20"/>
              </w:rPr>
              <w:t>Criterion 1</w:t>
            </w:r>
          </w:p>
        </w:tc>
        <w:tc>
          <w:tcPr>
            <w:tcW w:w="1289" w:type="dxa"/>
          </w:tcPr>
          <w:p w14:paraId="065F78AC" w14:textId="77777777" w:rsidR="004144EB" w:rsidRDefault="000E6EF4">
            <w:pPr>
              <w:rPr>
                <w:rFonts w:eastAsia="Times New Roman"/>
                <w:iCs/>
                <w:noProof/>
                <w:sz w:val="20"/>
              </w:rPr>
            </w:pPr>
            <w:r>
              <w:rPr>
                <w:rFonts w:eastAsia="Times New Roman"/>
                <w:iCs/>
                <w:noProof/>
                <w:sz w:val="20"/>
              </w:rPr>
              <w:t>Y/N</w:t>
            </w:r>
          </w:p>
        </w:tc>
        <w:tc>
          <w:tcPr>
            <w:tcW w:w="1688" w:type="dxa"/>
          </w:tcPr>
          <w:p w14:paraId="17A50E97" w14:textId="77777777" w:rsidR="004144EB" w:rsidRDefault="000E6EF4">
            <w:pPr>
              <w:rPr>
                <w:rFonts w:eastAsia="Times New Roman"/>
                <w:iCs/>
                <w:noProof/>
                <w:sz w:val="20"/>
              </w:rPr>
            </w:pPr>
            <w:r>
              <w:rPr>
                <w:rFonts w:eastAsia="Times New Roman"/>
                <w:iCs/>
                <w:noProof/>
                <w:sz w:val="20"/>
              </w:rPr>
              <w:t>[500]</w:t>
            </w:r>
          </w:p>
        </w:tc>
        <w:tc>
          <w:tcPr>
            <w:tcW w:w="1255" w:type="dxa"/>
          </w:tcPr>
          <w:p w14:paraId="322D81DC" w14:textId="77777777" w:rsidR="004144EB" w:rsidRDefault="000E6EF4">
            <w:pPr>
              <w:rPr>
                <w:rFonts w:eastAsia="Times New Roman"/>
                <w:iCs/>
                <w:noProof/>
                <w:sz w:val="20"/>
              </w:rPr>
            </w:pPr>
            <w:r>
              <w:rPr>
                <w:rFonts w:eastAsia="Times New Roman"/>
                <w:iCs/>
                <w:noProof/>
                <w:sz w:val="20"/>
              </w:rPr>
              <w:t>[1000]</w:t>
            </w:r>
          </w:p>
        </w:tc>
      </w:tr>
      <w:tr w:rsidR="004144EB" w14:paraId="6463F27E" w14:textId="77777777">
        <w:tc>
          <w:tcPr>
            <w:tcW w:w="2235" w:type="dxa"/>
          </w:tcPr>
          <w:p w14:paraId="03C6AC49" w14:textId="77777777" w:rsidR="004144EB" w:rsidRDefault="004144EB">
            <w:pPr>
              <w:rPr>
                <w:rFonts w:eastAsia="Times New Roman"/>
                <w:i/>
                <w:iCs/>
                <w:noProof/>
                <w:sz w:val="20"/>
              </w:rPr>
            </w:pPr>
          </w:p>
        </w:tc>
        <w:tc>
          <w:tcPr>
            <w:tcW w:w="1701" w:type="dxa"/>
          </w:tcPr>
          <w:p w14:paraId="77CC16ED" w14:textId="77777777" w:rsidR="004144EB" w:rsidRDefault="004144EB">
            <w:pPr>
              <w:rPr>
                <w:rFonts w:eastAsia="Times New Roman"/>
                <w:i/>
                <w:iCs/>
                <w:noProof/>
                <w:sz w:val="20"/>
              </w:rPr>
            </w:pPr>
          </w:p>
        </w:tc>
        <w:tc>
          <w:tcPr>
            <w:tcW w:w="1120" w:type="dxa"/>
          </w:tcPr>
          <w:p w14:paraId="6B987AF4" w14:textId="77777777" w:rsidR="004144EB" w:rsidRDefault="000E6EF4">
            <w:pPr>
              <w:rPr>
                <w:rFonts w:eastAsia="Times New Roman"/>
                <w:iCs/>
                <w:noProof/>
                <w:sz w:val="20"/>
              </w:rPr>
            </w:pPr>
            <w:r>
              <w:rPr>
                <w:rFonts w:eastAsia="Times New Roman"/>
                <w:iCs/>
                <w:noProof/>
                <w:sz w:val="20"/>
              </w:rPr>
              <w:t>Criterion 2</w:t>
            </w:r>
          </w:p>
        </w:tc>
        <w:tc>
          <w:tcPr>
            <w:tcW w:w="1289" w:type="dxa"/>
          </w:tcPr>
          <w:p w14:paraId="53B1E264" w14:textId="77777777" w:rsidR="004144EB" w:rsidRDefault="004144EB">
            <w:pPr>
              <w:rPr>
                <w:rFonts w:eastAsia="Times New Roman"/>
                <w:iCs/>
                <w:noProof/>
                <w:sz w:val="20"/>
              </w:rPr>
            </w:pPr>
          </w:p>
        </w:tc>
        <w:tc>
          <w:tcPr>
            <w:tcW w:w="1688" w:type="dxa"/>
          </w:tcPr>
          <w:p w14:paraId="6A470AFD" w14:textId="77777777" w:rsidR="004144EB" w:rsidRDefault="004144EB">
            <w:pPr>
              <w:rPr>
                <w:rFonts w:eastAsia="Times New Roman"/>
                <w:iCs/>
                <w:noProof/>
                <w:sz w:val="20"/>
              </w:rPr>
            </w:pPr>
          </w:p>
        </w:tc>
        <w:tc>
          <w:tcPr>
            <w:tcW w:w="1255" w:type="dxa"/>
          </w:tcPr>
          <w:p w14:paraId="427D84FF" w14:textId="77777777" w:rsidR="004144EB" w:rsidRDefault="004144EB">
            <w:pPr>
              <w:rPr>
                <w:rFonts w:eastAsia="Times New Roman"/>
                <w:iCs/>
                <w:noProof/>
                <w:sz w:val="20"/>
              </w:rPr>
            </w:pPr>
          </w:p>
        </w:tc>
      </w:tr>
    </w:tbl>
    <w:p w14:paraId="695AAD07"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authorities </w:t>
      </w:r>
    </w:p>
    <w:p w14:paraId="56ACDCE7" w14:textId="78A372C3" w:rsidR="004144EB" w:rsidRDefault="000E6EF4">
      <w:pPr>
        <w:spacing w:before="240" w:after="240"/>
        <w:rPr>
          <w:rFonts w:eastAsia="Times New Roman"/>
          <w:i/>
          <w:noProof/>
          <w:sz w:val="20"/>
          <w:lang w:val="fr-BE"/>
        </w:rPr>
      </w:pPr>
      <w:r>
        <w:rPr>
          <w:rFonts w:eastAsia="Times New Roman"/>
          <w:i/>
          <w:noProof/>
          <w:sz w:val="20"/>
          <w:lang w:val="fr-BE"/>
        </w:rPr>
        <w:t>Reference: Article 17(3)(j)</w:t>
      </w:r>
      <w:r w:rsidR="00242A59" w:rsidRPr="00CC27A0">
        <w:rPr>
          <w:rFonts w:eastAsia="Times New Roman"/>
          <w:i/>
          <w:noProof/>
          <w:sz w:val="20"/>
          <w:lang w:val="fr-BE"/>
        </w:rPr>
        <w:t>,</w:t>
      </w:r>
      <w:r>
        <w:rPr>
          <w:rFonts w:eastAsia="Times New Roman"/>
          <w:i/>
          <w:noProof/>
          <w:sz w:val="20"/>
          <w:lang w:val="fr-BE"/>
        </w:rPr>
        <w:t xml:space="preserve"> Article 65 and 78 CPR</w:t>
      </w:r>
    </w:p>
    <w:tbl>
      <w:tblPr>
        <w:tblStyle w:val="TableGrid"/>
        <w:tblW w:w="0" w:type="auto"/>
        <w:tblLook w:val="04A0" w:firstRow="1" w:lastRow="0" w:firstColumn="1" w:lastColumn="0" w:noHBand="0" w:noVBand="1"/>
      </w:tblPr>
      <w:tblGrid>
        <w:gridCol w:w="2182"/>
        <w:gridCol w:w="2192"/>
        <w:gridCol w:w="2551"/>
        <w:gridCol w:w="2363"/>
      </w:tblGrid>
      <w:tr w:rsidR="004144EB" w14:paraId="5BD413DE" w14:textId="77777777">
        <w:tc>
          <w:tcPr>
            <w:tcW w:w="2182" w:type="dxa"/>
          </w:tcPr>
          <w:p w14:paraId="40A37152" w14:textId="4CE9F82E" w:rsidR="004144EB" w:rsidRDefault="00CC27A0">
            <w:pPr>
              <w:rPr>
                <w:noProof/>
                <w:sz w:val="20"/>
              </w:rPr>
            </w:pPr>
            <w:r>
              <w:rPr>
                <w:b/>
                <w:noProof/>
                <w:sz w:val="20"/>
              </w:rPr>
              <w:t>Table</w:t>
            </w:r>
            <w:r w:rsidR="00242A59" w:rsidRPr="00CC27A0">
              <w:rPr>
                <w:b/>
                <w:i/>
                <w:noProof/>
                <w:sz w:val="20"/>
              </w:rPr>
              <w:t xml:space="preserve"> 11</w:t>
            </w:r>
          </w:p>
        </w:tc>
        <w:tc>
          <w:tcPr>
            <w:tcW w:w="2192" w:type="dxa"/>
          </w:tcPr>
          <w:p w14:paraId="593F23BD" w14:textId="77777777" w:rsidR="004144EB" w:rsidRDefault="000E6EF4">
            <w:pPr>
              <w:pStyle w:val="Text1"/>
              <w:ind w:left="0"/>
              <w:jc w:val="center"/>
              <w:rPr>
                <w:rFonts w:cs="Times New Roman"/>
                <w:b/>
                <w:noProof/>
                <w:sz w:val="16"/>
                <w:szCs w:val="16"/>
              </w:rPr>
            </w:pPr>
            <w:r>
              <w:rPr>
                <w:rFonts w:cs="Times New Roman"/>
                <w:b/>
                <w:noProof/>
                <w:sz w:val="16"/>
                <w:szCs w:val="16"/>
              </w:rPr>
              <w:t xml:space="preserve">Name of the institution </w:t>
            </w:r>
            <w:r>
              <w:rPr>
                <w:rFonts w:cs="Times New Roman"/>
                <w:noProof/>
                <w:sz w:val="16"/>
                <w:szCs w:val="16"/>
              </w:rPr>
              <w:t>[500]</w:t>
            </w:r>
          </w:p>
        </w:tc>
        <w:tc>
          <w:tcPr>
            <w:tcW w:w="2551" w:type="dxa"/>
          </w:tcPr>
          <w:p w14:paraId="664AF867" w14:textId="77777777" w:rsidR="004144EB" w:rsidRDefault="000E6EF4">
            <w:pPr>
              <w:pStyle w:val="Text1"/>
              <w:ind w:left="0"/>
              <w:jc w:val="center"/>
              <w:rPr>
                <w:rFonts w:cs="Times New Roman"/>
                <w:b/>
                <w:noProof/>
                <w:sz w:val="16"/>
                <w:szCs w:val="16"/>
              </w:rPr>
            </w:pPr>
            <w:r>
              <w:rPr>
                <w:rFonts w:cs="Times New Roman"/>
                <w:b/>
                <w:noProof/>
                <w:sz w:val="16"/>
                <w:szCs w:val="16"/>
              </w:rPr>
              <w:t xml:space="preserve">Contact name and position </w:t>
            </w:r>
            <w:r>
              <w:rPr>
                <w:rFonts w:cs="Times New Roman"/>
                <w:noProof/>
                <w:sz w:val="16"/>
                <w:szCs w:val="16"/>
              </w:rPr>
              <w:t>[200]</w:t>
            </w:r>
          </w:p>
        </w:tc>
        <w:tc>
          <w:tcPr>
            <w:tcW w:w="2363" w:type="dxa"/>
          </w:tcPr>
          <w:p w14:paraId="65287317" w14:textId="77777777" w:rsidR="004144EB" w:rsidRDefault="000E6EF4">
            <w:pPr>
              <w:pStyle w:val="Text1"/>
              <w:ind w:left="0"/>
              <w:jc w:val="center"/>
              <w:rPr>
                <w:rFonts w:cs="Times New Roman"/>
                <w:b/>
                <w:noProof/>
                <w:sz w:val="16"/>
                <w:szCs w:val="16"/>
              </w:rPr>
            </w:pPr>
            <w:r>
              <w:rPr>
                <w:rFonts w:cs="Times New Roman"/>
                <w:b/>
                <w:noProof/>
                <w:sz w:val="16"/>
                <w:szCs w:val="16"/>
              </w:rPr>
              <w:t>e-mail [200]</w:t>
            </w:r>
          </w:p>
        </w:tc>
      </w:tr>
      <w:tr w:rsidR="004144EB" w14:paraId="44EBA03C" w14:textId="77777777">
        <w:tc>
          <w:tcPr>
            <w:tcW w:w="2182" w:type="dxa"/>
          </w:tcPr>
          <w:p w14:paraId="720B15AB" w14:textId="77777777" w:rsidR="004144EB" w:rsidRDefault="000E6EF4">
            <w:pPr>
              <w:pStyle w:val="Text1"/>
              <w:ind w:left="0"/>
              <w:jc w:val="left"/>
              <w:rPr>
                <w:rFonts w:cs="Times New Roman"/>
                <w:noProof/>
                <w:sz w:val="16"/>
                <w:szCs w:val="16"/>
              </w:rPr>
            </w:pPr>
            <w:r>
              <w:rPr>
                <w:rFonts w:cs="Times New Roman"/>
                <w:noProof/>
                <w:sz w:val="16"/>
                <w:szCs w:val="16"/>
              </w:rPr>
              <w:t>Managing authority</w:t>
            </w:r>
          </w:p>
        </w:tc>
        <w:tc>
          <w:tcPr>
            <w:tcW w:w="2192" w:type="dxa"/>
          </w:tcPr>
          <w:p w14:paraId="2E4B4226" w14:textId="77777777" w:rsidR="004144EB" w:rsidRDefault="004144EB">
            <w:pPr>
              <w:rPr>
                <w:noProof/>
                <w:sz w:val="20"/>
              </w:rPr>
            </w:pPr>
          </w:p>
        </w:tc>
        <w:tc>
          <w:tcPr>
            <w:tcW w:w="2551" w:type="dxa"/>
          </w:tcPr>
          <w:p w14:paraId="18357D8E" w14:textId="77777777" w:rsidR="004144EB" w:rsidRDefault="004144EB">
            <w:pPr>
              <w:rPr>
                <w:noProof/>
                <w:sz w:val="20"/>
              </w:rPr>
            </w:pPr>
          </w:p>
        </w:tc>
        <w:tc>
          <w:tcPr>
            <w:tcW w:w="2363" w:type="dxa"/>
          </w:tcPr>
          <w:p w14:paraId="571E6A94" w14:textId="77777777" w:rsidR="004144EB" w:rsidRDefault="004144EB">
            <w:pPr>
              <w:rPr>
                <w:noProof/>
                <w:sz w:val="20"/>
              </w:rPr>
            </w:pPr>
          </w:p>
        </w:tc>
      </w:tr>
      <w:tr w:rsidR="004144EB" w14:paraId="6F751B3E" w14:textId="77777777">
        <w:tc>
          <w:tcPr>
            <w:tcW w:w="2182" w:type="dxa"/>
          </w:tcPr>
          <w:p w14:paraId="1E6EE9ED" w14:textId="77777777" w:rsidR="004144EB" w:rsidRDefault="000E6EF4">
            <w:pPr>
              <w:pStyle w:val="Text1"/>
              <w:ind w:left="0"/>
              <w:jc w:val="left"/>
              <w:rPr>
                <w:rFonts w:cs="Times New Roman"/>
                <w:noProof/>
                <w:sz w:val="16"/>
                <w:szCs w:val="16"/>
              </w:rPr>
            </w:pPr>
            <w:r>
              <w:rPr>
                <w:rFonts w:cs="Times New Roman"/>
                <w:noProof/>
                <w:sz w:val="16"/>
                <w:szCs w:val="16"/>
              </w:rPr>
              <w:t>Audit authority</w:t>
            </w:r>
          </w:p>
        </w:tc>
        <w:tc>
          <w:tcPr>
            <w:tcW w:w="2192" w:type="dxa"/>
          </w:tcPr>
          <w:p w14:paraId="2010F18E" w14:textId="77777777" w:rsidR="004144EB" w:rsidRDefault="004144EB">
            <w:pPr>
              <w:rPr>
                <w:noProof/>
                <w:sz w:val="20"/>
              </w:rPr>
            </w:pPr>
          </w:p>
        </w:tc>
        <w:tc>
          <w:tcPr>
            <w:tcW w:w="2551" w:type="dxa"/>
          </w:tcPr>
          <w:p w14:paraId="450FA0DD" w14:textId="77777777" w:rsidR="004144EB" w:rsidRDefault="004144EB">
            <w:pPr>
              <w:rPr>
                <w:noProof/>
                <w:sz w:val="20"/>
              </w:rPr>
            </w:pPr>
          </w:p>
        </w:tc>
        <w:tc>
          <w:tcPr>
            <w:tcW w:w="2363" w:type="dxa"/>
          </w:tcPr>
          <w:p w14:paraId="039B14AE" w14:textId="77777777" w:rsidR="004144EB" w:rsidRDefault="004144EB">
            <w:pPr>
              <w:rPr>
                <w:noProof/>
                <w:sz w:val="20"/>
              </w:rPr>
            </w:pPr>
          </w:p>
        </w:tc>
      </w:tr>
      <w:tr w:rsidR="004144EB" w14:paraId="660A965B" w14:textId="77777777">
        <w:tc>
          <w:tcPr>
            <w:tcW w:w="2182" w:type="dxa"/>
          </w:tcPr>
          <w:p w14:paraId="7AA31706" w14:textId="77777777" w:rsidR="004144EB" w:rsidRDefault="000E6EF4">
            <w:pPr>
              <w:pStyle w:val="Text1"/>
              <w:ind w:left="0"/>
              <w:jc w:val="left"/>
              <w:rPr>
                <w:rFonts w:cs="Times New Roman"/>
                <w:noProof/>
                <w:sz w:val="16"/>
                <w:szCs w:val="16"/>
              </w:rPr>
            </w:pPr>
            <w:r>
              <w:rPr>
                <w:rFonts w:cs="Times New Roman"/>
                <w:noProof/>
                <w:sz w:val="16"/>
                <w:szCs w:val="16"/>
              </w:rPr>
              <w:t>Body which receives  payments from the Commission</w:t>
            </w:r>
          </w:p>
        </w:tc>
        <w:tc>
          <w:tcPr>
            <w:tcW w:w="2192" w:type="dxa"/>
          </w:tcPr>
          <w:p w14:paraId="5DB74AF9" w14:textId="77777777" w:rsidR="004144EB" w:rsidRDefault="004144EB">
            <w:pPr>
              <w:rPr>
                <w:noProof/>
                <w:sz w:val="20"/>
              </w:rPr>
            </w:pPr>
          </w:p>
        </w:tc>
        <w:tc>
          <w:tcPr>
            <w:tcW w:w="2551" w:type="dxa"/>
          </w:tcPr>
          <w:p w14:paraId="5BC40DCB" w14:textId="77777777" w:rsidR="004144EB" w:rsidRDefault="004144EB">
            <w:pPr>
              <w:rPr>
                <w:noProof/>
                <w:sz w:val="20"/>
              </w:rPr>
            </w:pPr>
          </w:p>
        </w:tc>
        <w:tc>
          <w:tcPr>
            <w:tcW w:w="2363" w:type="dxa"/>
          </w:tcPr>
          <w:p w14:paraId="0B520EB3" w14:textId="77777777" w:rsidR="004144EB" w:rsidRDefault="004144EB">
            <w:pPr>
              <w:rPr>
                <w:noProof/>
                <w:sz w:val="20"/>
              </w:rPr>
            </w:pPr>
          </w:p>
        </w:tc>
      </w:tr>
    </w:tbl>
    <w:p w14:paraId="3F371D24" w14:textId="77777777" w:rsidR="004144EB" w:rsidRDefault="004144EB">
      <w:pPr>
        <w:rPr>
          <w:noProof/>
        </w:rPr>
      </w:pPr>
    </w:p>
    <w:p w14:paraId="4065C020"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Partnership </w:t>
      </w:r>
    </w:p>
    <w:p w14:paraId="1A88617F" w14:textId="31AEC5D3" w:rsidR="004144EB" w:rsidRDefault="000E6EF4">
      <w:pPr>
        <w:spacing w:before="240" w:after="240"/>
        <w:rPr>
          <w:rFonts w:eastAsia="Times New Roman"/>
          <w:i/>
          <w:noProof/>
          <w:sz w:val="20"/>
          <w:lang w:val="fr-BE"/>
        </w:rPr>
      </w:pPr>
      <w:r>
        <w:rPr>
          <w:rFonts w:eastAsia="Times New Roman"/>
          <w:i/>
          <w:noProof/>
          <w:sz w:val="20"/>
          <w:lang w:val="fr-BE"/>
        </w:rPr>
        <w:t>Reference: Article 17(3)(g)</w:t>
      </w:r>
      <w:r w:rsidR="00242A59">
        <w:rPr>
          <w:rFonts w:eastAsia="Times New Roman"/>
          <w:i/>
          <w:noProof/>
          <w:sz w:val="20"/>
          <w:lang w:val="fr-BE"/>
        </w:rPr>
        <w:t xml:space="preserve"> </w:t>
      </w:r>
      <w:r w:rsidR="00242A59" w:rsidRPr="00CC27A0">
        <w:rPr>
          <w:rFonts w:eastAsia="Times New Roman"/>
          <w:i/>
          <w:noProof/>
          <w:sz w:val="20"/>
          <w:lang w:val="fr-BE"/>
        </w:rPr>
        <w:t>CPR</w:t>
      </w:r>
      <w:r w:rsidRPr="00CC27A0">
        <w:rPr>
          <w:rFonts w:eastAsia="Times New Roman"/>
          <w:i/>
          <w:noProof/>
          <w:sz w:val="20"/>
          <w:lang w:val="fr-BE"/>
        </w:rPr>
        <w:t>;</w:t>
      </w:r>
      <w:r>
        <w:rPr>
          <w:rFonts w:eastAsia="Times New Roman"/>
          <w:i/>
          <w:noProof/>
          <w:sz w:val="20"/>
          <w:lang w:val="fr-BE"/>
        </w:rPr>
        <w:t xml:space="preserve"> </w:t>
      </w:r>
    </w:p>
    <w:tbl>
      <w:tblPr>
        <w:tblStyle w:val="TableGrid"/>
        <w:tblW w:w="0" w:type="auto"/>
        <w:tblLook w:val="04A0" w:firstRow="1" w:lastRow="0" w:firstColumn="1" w:lastColumn="0" w:noHBand="0" w:noVBand="1"/>
      </w:tblPr>
      <w:tblGrid>
        <w:gridCol w:w="9288"/>
      </w:tblGrid>
      <w:tr w:rsidR="004144EB" w14:paraId="100A261B" w14:textId="77777777">
        <w:tc>
          <w:tcPr>
            <w:tcW w:w="9288" w:type="dxa"/>
          </w:tcPr>
          <w:p w14:paraId="7D10FEC1" w14:textId="77777777" w:rsidR="004144EB" w:rsidRDefault="000E6EF4">
            <w:pPr>
              <w:rPr>
                <w:rFonts w:eastAsia="Times New Roman"/>
                <w:i/>
                <w:noProof/>
              </w:rPr>
            </w:pPr>
            <w:r>
              <w:rPr>
                <w:rFonts w:eastAsia="Times New Roman"/>
                <w:i/>
                <w:noProof/>
              </w:rPr>
              <w:t xml:space="preserve">text field [10 000] </w:t>
            </w:r>
          </w:p>
        </w:tc>
      </w:tr>
    </w:tbl>
    <w:p w14:paraId="7064942D" w14:textId="77777777" w:rsidR="004144EB" w:rsidRDefault="004144EB">
      <w:pPr>
        <w:rPr>
          <w:noProof/>
        </w:rPr>
      </w:pPr>
    </w:p>
    <w:p w14:paraId="5D956F4B"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Communication and visibility</w:t>
      </w:r>
    </w:p>
    <w:p w14:paraId="48DB6E48" w14:textId="49E0C5DE" w:rsidR="004144EB" w:rsidRDefault="000E6EF4">
      <w:pPr>
        <w:spacing w:before="240" w:after="240"/>
        <w:rPr>
          <w:rFonts w:eastAsia="Times New Roman"/>
          <w:i/>
          <w:noProof/>
          <w:sz w:val="20"/>
          <w:lang w:val="fr-BE"/>
        </w:rPr>
      </w:pPr>
      <w:r>
        <w:rPr>
          <w:rFonts w:eastAsia="Times New Roman"/>
          <w:i/>
          <w:noProof/>
          <w:sz w:val="20"/>
          <w:lang w:val="fr-BE"/>
        </w:rPr>
        <w:t>Reference:  Article 17(3)(i) CPR, Article 42(2)</w:t>
      </w:r>
      <w:r w:rsidR="00242A59" w:rsidRPr="00CC27A0">
        <w:rPr>
          <w:rFonts w:eastAsia="Times New Roman"/>
          <w:i/>
          <w:noProof/>
          <w:sz w:val="20"/>
          <w:lang w:val="fr-BE"/>
        </w:rPr>
        <w:t xml:space="preserve"> CPR</w:t>
      </w:r>
      <w:r>
        <w:rPr>
          <w:rFonts w:eastAsia="Times New Roman"/>
          <w:i/>
          <w:noProof/>
          <w:sz w:val="20"/>
          <w:lang w:val="fr-BE"/>
        </w:rPr>
        <w:t xml:space="preserve"> </w:t>
      </w:r>
    </w:p>
    <w:tbl>
      <w:tblPr>
        <w:tblStyle w:val="TableGrid"/>
        <w:tblW w:w="0" w:type="auto"/>
        <w:tblLook w:val="04A0" w:firstRow="1" w:lastRow="0" w:firstColumn="1" w:lastColumn="0" w:noHBand="0" w:noVBand="1"/>
      </w:tblPr>
      <w:tblGrid>
        <w:gridCol w:w="9288"/>
      </w:tblGrid>
      <w:tr w:rsidR="004144EB" w14:paraId="3B3E4006" w14:textId="77777777">
        <w:tc>
          <w:tcPr>
            <w:tcW w:w="9288" w:type="dxa"/>
          </w:tcPr>
          <w:p w14:paraId="2522986C" w14:textId="77777777" w:rsidR="004144EB" w:rsidRDefault="000E6EF4">
            <w:pPr>
              <w:rPr>
                <w:rFonts w:eastAsia="Times New Roman"/>
                <w:i/>
                <w:noProof/>
              </w:rPr>
            </w:pPr>
            <w:r>
              <w:rPr>
                <w:rFonts w:eastAsia="Times New Roman"/>
                <w:i/>
                <w:noProof/>
              </w:rPr>
              <w:t>Text field [4 500]</w:t>
            </w:r>
          </w:p>
        </w:tc>
      </w:tr>
    </w:tbl>
    <w:p w14:paraId="5E2B0962" w14:textId="77777777" w:rsidR="004144EB" w:rsidRDefault="004144EB">
      <w:pPr>
        <w:spacing w:before="240" w:after="240"/>
        <w:rPr>
          <w:rFonts w:eastAsia="Times New Roman"/>
          <w:b/>
          <w:iCs/>
          <w:noProof/>
          <w:szCs w:val="24"/>
        </w:rPr>
      </w:pPr>
    </w:p>
    <w:p w14:paraId="3413E153" w14:textId="77777777" w:rsidR="004144EB" w:rsidRDefault="000E6EF4">
      <w:pPr>
        <w:spacing w:before="0" w:after="200" w:line="276" w:lineRule="auto"/>
        <w:jc w:val="left"/>
        <w:rPr>
          <w:rFonts w:eastAsia="Times New Roman"/>
          <w:b/>
          <w:iCs/>
          <w:noProof/>
          <w:szCs w:val="24"/>
        </w:rPr>
      </w:pPr>
      <w:r>
        <w:rPr>
          <w:rFonts w:eastAsia="Times New Roman"/>
          <w:b/>
          <w:iCs/>
          <w:noProof/>
          <w:szCs w:val="24"/>
        </w:rPr>
        <w:br w:type="page"/>
      </w:r>
    </w:p>
    <w:p w14:paraId="79B7F621"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Use of unit costs, lump sums, flat rates and financing not linked to costs</w:t>
      </w:r>
    </w:p>
    <w:p w14:paraId="216A4D0C" w14:textId="78B2C911" w:rsidR="004144EB" w:rsidRDefault="000E6EF4">
      <w:pPr>
        <w:spacing w:before="240" w:after="240"/>
        <w:rPr>
          <w:rFonts w:eastAsia="Times New Roman"/>
          <w:i/>
          <w:noProof/>
          <w:sz w:val="20"/>
          <w:lang w:val="fr-BE"/>
        </w:rPr>
      </w:pPr>
      <w:r>
        <w:rPr>
          <w:rFonts w:eastAsia="Times New Roman"/>
          <w:i/>
          <w:noProof/>
          <w:sz w:val="20"/>
          <w:lang w:val="fr-BE"/>
        </w:rPr>
        <w:t>Reference: Articles 88 and 89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76"/>
        <w:gridCol w:w="1701"/>
      </w:tblGrid>
      <w:tr w:rsidR="00242A59" w:rsidRPr="00242A59" w14:paraId="46C89983" w14:textId="77777777" w:rsidTr="003937F1">
        <w:tc>
          <w:tcPr>
            <w:tcW w:w="6345" w:type="dxa"/>
          </w:tcPr>
          <w:p w14:paraId="19AAEB2F" w14:textId="445F9978" w:rsidR="00242A59" w:rsidRPr="00CC27A0" w:rsidRDefault="00242A59" w:rsidP="003937F1">
            <w:pPr>
              <w:rPr>
                <w:i/>
                <w:sz w:val="20"/>
              </w:rPr>
            </w:pPr>
            <w:r w:rsidRPr="00CC27A0">
              <w:rPr>
                <w:rFonts w:eastAsia="Times New Roman"/>
                <w:i/>
                <w:iCs/>
                <w:sz w:val="20"/>
              </w:rPr>
              <w:t>[Intended use of Articles 88 and 89]</w:t>
            </w:r>
            <w:r w:rsidRPr="00CC27A0">
              <w:rPr>
                <w:rStyle w:val="FootnoteReference"/>
                <w:rFonts w:eastAsia="Times New Roman"/>
                <w:i/>
                <w:iCs/>
                <w:sz w:val="20"/>
              </w:rPr>
              <w:footnoteReference w:id="3"/>
            </w:r>
          </w:p>
        </w:tc>
        <w:tc>
          <w:tcPr>
            <w:tcW w:w="1276" w:type="dxa"/>
          </w:tcPr>
          <w:p w14:paraId="4D0D3228"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t>YES</w:t>
            </w:r>
          </w:p>
        </w:tc>
        <w:tc>
          <w:tcPr>
            <w:tcW w:w="1701" w:type="dxa"/>
          </w:tcPr>
          <w:p w14:paraId="0E49F855"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t>NO</w:t>
            </w:r>
          </w:p>
        </w:tc>
      </w:tr>
      <w:tr w:rsidR="00242A59" w:rsidRPr="00242A59" w14:paraId="47A8E57E" w14:textId="77777777" w:rsidTr="003937F1">
        <w:tc>
          <w:tcPr>
            <w:tcW w:w="6345" w:type="dxa"/>
          </w:tcPr>
          <w:p w14:paraId="18B61F1E" w14:textId="77777777" w:rsidR="00242A59" w:rsidRPr="00CC27A0" w:rsidRDefault="00242A59" w:rsidP="003937F1">
            <w:pPr>
              <w:rPr>
                <w:i/>
                <w:sz w:val="20"/>
              </w:rPr>
            </w:pPr>
            <w:r w:rsidRPr="00CC27A0">
              <w:rPr>
                <w:rFonts w:eastAsia="Times New Roman"/>
                <w:i/>
                <w:iCs/>
                <w:sz w:val="20"/>
              </w:rPr>
              <w:t>From the adoption programme will make use of reimbursement of the Union contribution based on unit costs, lump sums and flat rates under the priority according to Article 88 CPR (if yes, fill in Appendix 1)</w:t>
            </w:r>
          </w:p>
        </w:tc>
        <w:tc>
          <w:tcPr>
            <w:tcW w:w="1276" w:type="dxa"/>
          </w:tcPr>
          <w:p w14:paraId="1DD4844A"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EE6FC8">
              <w:rPr>
                <w:b/>
                <w:i/>
                <w:sz w:val="20"/>
                <w:szCs w:val="20"/>
                <w:u w:val="single"/>
              </w:rPr>
            </w:r>
            <w:r w:rsidR="00EE6FC8">
              <w:rPr>
                <w:b/>
                <w:i/>
                <w:sz w:val="20"/>
                <w:szCs w:val="20"/>
                <w:u w:val="single"/>
              </w:rPr>
              <w:fldChar w:fldCharType="separate"/>
            </w:r>
            <w:r w:rsidRPr="00242A59">
              <w:rPr>
                <w:b/>
                <w:i/>
                <w:sz w:val="20"/>
                <w:szCs w:val="20"/>
                <w:u w:val="single"/>
              </w:rPr>
              <w:fldChar w:fldCharType="end"/>
            </w:r>
          </w:p>
        </w:tc>
        <w:tc>
          <w:tcPr>
            <w:tcW w:w="1701" w:type="dxa"/>
          </w:tcPr>
          <w:p w14:paraId="7CE3BBCF"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fldChar w:fldCharType="begin">
                <w:ffData>
                  <w:name w:val="Check1"/>
                  <w:enabled/>
                  <w:calcOnExit w:val="0"/>
                  <w:checkBox>
                    <w:sizeAuto/>
                    <w:default w:val="0"/>
                  </w:checkBox>
                </w:ffData>
              </w:fldChar>
            </w:r>
            <w:r w:rsidRPr="00242A59">
              <w:rPr>
                <w:b/>
                <w:i/>
                <w:sz w:val="20"/>
                <w:szCs w:val="20"/>
                <w:u w:val="single"/>
              </w:rPr>
              <w:instrText xml:space="preserve"> FORMCHECKBOX </w:instrText>
            </w:r>
            <w:r w:rsidR="00EE6FC8">
              <w:rPr>
                <w:b/>
                <w:i/>
                <w:sz w:val="20"/>
                <w:szCs w:val="20"/>
                <w:u w:val="single"/>
              </w:rPr>
            </w:r>
            <w:r w:rsidR="00EE6FC8">
              <w:rPr>
                <w:b/>
                <w:i/>
                <w:sz w:val="20"/>
                <w:szCs w:val="20"/>
                <w:u w:val="single"/>
              </w:rPr>
              <w:fldChar w:fldCharType="separate"/>
            </w:r>
            <w:r w:rsidRPr="00242A59">
              <w:rPr>
                <w:b/>
                <w:i/>
                <w:sz w:val="20"/>
                <w:szCs w:val="20"/>
                <w:u w:val="single"/>
              </w:rPr>
              <w:fldChar w:fldCharType="end"/>
            </w:r>
          </w:p>
        </w:tc>
      </w:tr>
      <w:tr w:rsidR="00242A59" w:rsidRPr="00242A59" w14:paraId="5CF1DD6E" w14:textId="77777777" w:rsidTr="003937F1">
        <w:tc>
          <w:tcPr>
            <w:tcW w:w="6345" w:type="dxa"/>
          </w:tcPr>
          <w:p w14:paraId="3578DED4" w14:textId="77777777" w:rsidR="00242A59" w:rsidRPr="00CC27A0" w:rsidRDefault="00242A59" w:rsidP="003937F1">
            <w:pPr>
              <w:rPr>
                <w:rFonts w:eastAsia="Times New Roman"/>
                <w:i/>
                <w:sz w:val="20"/>
              </w:rPr>
            </w:pPr>
            <w:r w:rsidRPr="00CC27A0">
              <w:rPr>
                <w:rFonts w:eastAsia="Times New Roman"/>
                <w:i/>
                <w:iCs/>
                <w:sz w:val="20"/>
              </w:rPr>
              <w:t>From the adoption programme will make use of reimbursement of the Union contribution based on financing not linked to costs according to Article 89 CPR (if yes, fill in Appendix 2)</w:t>
            </w:r>
          </w:p>
        </w:tc>
        <w:tc>
          <w:tcPr>
            <w:tcW w:w="1276" w:type="dxa"/>
          </w:tcPr>
          <w:p w14:paraId="79092C80"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EE6FC8">
              <w:rPr>
                <w:b/>
                <w:i/>
                <w:sz w:val="20"/>
                <w:szCs w:val="20"/>
                <w:u w:val="single"/>
              </w:rPr>
            </w:r>
            <w:r w:rsidR="00EE6FC8">
              <w:rPr>
                <w:b/>
                <w:i/>
                <w:sz w:val="20"/>
                <w:szCs w:val="20"/>
                <w:u w:val="single"/>
              </w:rPr>
              <w:fldChar w:fldCharType="separate"/>
            </w:r>
            <w:r w:rsidRPr="00242A59">
              <w:rPr>
                <w:b/>
                <w:i/>
                <w:sz w:val="20"/>
                <w:szCs w:val="20"/>
                <w:u w:val="single"/>
              </w:rPr>
              <w:fldChar w:fldCharType="end"/>
            </w:r>
          </w:p>
        </w:tc>
        <w:tc>
          <w:tcPr>
            <w:tcW w:w="1701" w:type="dxa"/>
          </w:tcPr>
          <w:p w14:paraId="6FFD2142" w14:textId="77777777" w:rsidR="00242A59" w:rsidRPr="00242A59" w:rsidRDefault="00242A59" w:rsidP="003937F1">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EE6FC8">
              <w:rPr>
                <w:b/>
                <w:i/>
                <w:sz w:val="20"/>
                <w:szCs w:val="20"/>
                <w:u w:val="single"/>
              </w:rPr>
            </w:r>
            <w:r w:rsidR="00EE6FC8">
              <w:rPr>
                <w:b/>
                <w:i/>
                <w:sz w:val="20"/>
                <w:szCs w:val="20"/>
                <w:u w:val="single"/>
              </w:rPr>
              <w:fldChar w:fldCharType="separate"/>
            </w:r>
            <w:r w:rsidRPr="00242A59">
              <w:rPr>
                <w:b/>
                <w:i/>
                <w:sz w:val="20"/>
                <w:szCs w:val="20"/>
                <w:u w:val="single"/>
              </w:rPr>
              <w:fldChar w:fldCharType="end"/>
            </w:r>
          </w:p>
        </w:tc>
      </w:tr>
    </w:tbl>
    <w:p w14:paraId="4986C0B7" w14:textId="785DF93F" w:rsidR="00E06053" w:rsidRPr="00CC27A0" w:rsidRDefault="000E6EF4" w:rsidP="00E06053">
      <w:pPr>
        <w:rPr>
          <w:b/>
          <w:i/>
          <w:szCs w:val="24"/>
        </w:rPr>
      </w:pPr>
      <w:r>
        <w:rPr>
          <w:b/>
          <w:noProof/>
          <w:szCs w:val="24"/>
        </w:rPr>
        <w:br w:type="page"/>
      </w:r>
      <w:r w:rsidRPr="00CC27A0">
        <w:rPr>
          <w:b/>
          <w:i/>
          <w:noProof/>
          <w:szCs w:val="24"/>
        </w:rPr>
        <w:t>Appendix 1:</w:t>
      </w:r>
      <w:r w:rsidRPr="00CC27A0">
        <w:rPr>
          <w:b/>
          <w:noProof/>
          <w:szCs w:val="24"/>
        </w:rPr>
        <w:t xml:space="preserve"> </w:t>
      </w:r>
      <w:r w:rsidR="00E06053" w:rsidRPr="00CC27A0">
        <w:rPr>
          <w:b/>
          <w:noProof/>
          <w:szCs w:val="24"/>
        </w:rPr>
        <w:t>[</w:t>
      </w:r>
      <w:r w:rsidR="00E06053" w:rsidRPr="00CC27A0">
        <w:rPr>
          <w:rFonts w:eastAsia="Times New Roman"/>
          <w:b/>
          <w:i/>
          <w:szCs w:val="24"/>
        </w:rPr>
        <w:t>Union contribution based on unit costs, lump sums and flat rates]</w:t>
      </w:r>
      <w:r w:rsidR="00E06053" w:rsidRPr="00CC27A0">
        <w:rPr>
          <w:rStyle w:val="FootnoteReference"/>
          <w:rFonts w:eastAsia="Times New Roman"/>
          <w:b/>
          <w:i/>
          <w:szCs w:val="24"/>
        </w:rPr>
        <w:footnoteReference w:id="4"/>
      </w:r>
      <w:r w:rsidR="00E06053" w:rsidRPr="00CC27A0">
        <w:rPr>
          <w:rFonts w:eastAsia="Times New Roman"/>
          <w:b/>
          <w:szCs w:val="24"/>
        </w:rPr>
        <w:t xml:space="preserve"> </w:t>
      </w:r>
    </w:p>
    <w:p w14:paraId="26B70FA0" w14:textId="30946F83" w:rsidR="004144EB" w:rsidRDefault="004144EB">
      <w:pPr>
        <w:rPr>
          <w:b/>
          <w:i/>
          <w:noProof/>
          <w:szCs w:val="24"/>
        </w:rPr>
      </w:pPr>
    </w:p>
    <w:p w14:paraId="57DF3894" w14:textId="77777777" w:rsidR="004144EB" w:rsidRDefault="000E6EF4">
      <w:pPr>
        <w:jc w:val="center"/>
        <w:rPr>
          <w:b/>
          <w:noProof/>
          <w:szCs w:val="24"/>
          <w:u w:val="single"/>
        </w:rPr>
      </w:pPr>
      <w:r>
        <w:rPr>
          <w:b/>
          <w:noProof/>
          <w:szCs w:val="24"/>
          <w:u w:val="single"/>
        </w:rPr>
        <w:t>Template for submitting data for the consideration of the Commission</w:t>
      </w:r>
    </w:p>
    <w:p w14:paraId="298A5C3C" w14:textId="77777777" w:rsidR="004144EB" w:rsidRDefault="000E6EF4">
      <w:pPr>
        <w:jc w:val="center"/>
        <w:rPr>
          <w:b/>
          <w:i/>
          <w:noProof/>
          <w:szCs w:val="24"/>
        </w:rPr>
      </w:pPr>
      <w:r>
        <w:rPr>
          <w:b/>
          <w:noProof/>
          <w:szCs w:val="24"/>
          <w:u w:val="single"/>
        </w:rPr>
        <w:t>(Article 88)</w:t>
      </w:r>
    </w:p>
    <w:p w14:paraId="3C0134CD" w14:textId="77777777" w:rsidR="004144EB" w:rsidRDefault="004144EB">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14:paraId="555DDDA3" w14:textId="77777777">
        <w:tc>
          <w:tcPr>
            <w:tcW w:w="4644" w:type="dxa"/>
            <w:shd w:val="clear" w:color="auto" w:fill="auto"/>
          </w:tcPr>
          <w:p w14:paraId="15536F7F" w14:textId="77777777" w:rsidR="004144EB" w:rsidRDefault="000E6EF4">
            <w:pPr>
              <w:rPr>
                <w:noProof/>
                <w:szCs w:val="24"/>
              </w:rPr>
            </w:pPr>
            <w:r>
              <w:rPr>
                <w:noProof/>
                <w:szCs w:val="24"/>
              </w:rPr>
              <w:t>Date of submitting the proposal</w:t>
            </w:r>
          </w:p>
        </w:tc>
        <w:tc>
          <w:tcPr>
            <w:tcW w:w="4644" w:type="dxa"/>
            <w:shd w:val="clear" w:color="auto" w:fill="auto"/>
          </w:tcPr>
          <w:p w14:paraId="3CE91881" w14:textId="77777777" w:rsidR="004144EB" w:rsidRDefault="004144EB">
            <w:pPr>
              <w:rPr>
                <w:noProof/>
                <w:szCs w:val="24"/>
              </w:rPr>
            </w:pPr>
          </w:p>
        </w:tc>
      </w:tr>
      <w:tr w:rsidR="004144EB" w14:paraId="64897494" w14:textId="77777777">
        <w:tc>
          <w:tcPr>
            <w:tcW w:w="4644" w:type="dxa"/>
            <w:shd w:val="clear" w:color="auto" w:fill="auto"/>
          </w:tcPr>
          <w:p w14:paraId="0D0C88B7" w14:textId="77777777" w:rsidR="004144EB" w:rsidRDefault="000E6EF4">
            <w:pPr>
              <w:rPr>
                <w:noProof/>
                <w:szCs w:val="24"/>
              </w:rPr>
            </w:pPr>
            <w:r>
              <w:rPr>
                <w:noProof/>
                <w:szCs w:val="24"/>
              </w:rPr>
              <w:t xml:space="preserve">Current version </w:t>
            </w:r>
          </w:p>
        </w:tc>
        <w:tc>
          <w:tcPr>
            <w:tcW w:w="4644" w:type="dxa"/>
            <w:shd w:val="clear" w:color="auto" w:fill="auto"/>
          </w:tcPr>
          <w:p w14:paraId="34E5876F" w14:textId="77777777" w:rsidR="004144EB" w:rsidRDefault="004144EB">
            <w:pPr>
              <w:rPr>
                <w:noProof/>
                <w:szCs w:val="24"/>
              </w:rPr>
            </w:pPr>
          </w:p>
        </w:tc>
      </w:tr>
    </w:tbl>
    <w:p w14:paraId="084A4802" w14:textId="77777777" w:rsidR="004144EB" w:rsidRDefault="004144EB">
      <w:pPr>
        <w:rPr>
          <w:noProof/>
          <w:szCs w:val="24"/>
        </w:rPr>
      </w:pPr>
    </w:p>
    <w:p w14:paraId="24B919F8" w14:textId="77777777" w:rsidR="004144EB" w:rsidRDefault="004144EB">
      <w:pPr>
        <w:rPr>
          <w:noProof/>
          <w:sz w:val="20"/>
        </w:rPr>
        <w:sectPr w:rsidR="004144E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567" w:right="1134" w:bottom="567" w:left="1134" w:header="709" w:footer="709" w:gutter="0"/>
          <w:cols w:space="708"/>
          <w:titlePg/>
          <w:docGrid w:linePitch="360"/>
        </w:sectPr>
      </w:pPr>
    </w:p>
    <w:p w14:paraId="6C25FD22" w14:textId="77777777" w:rsidR="004144EB" w:rsidRDefault="000E6EF4">
      <w:pPr>
        <w:spacing w:after="240"/>
        <w:rPr>
          <w:b/>
          <w:noProof/>
          <w:u w:val="single"/>
        </w:rPr>
      </w:pPr>
      <w:r>
        <w:rPr>
          <w:b/>
          <w:noProof/>
          <w:u w:val="single"/>
        </w:rPr>
        <w:t>A.</w:t>
      </w:r>
      <w:r>
        <w:rPr>
          <w:b/>
          <w:noProof/>
          <w:u w:val="single"/>
        </w:rPr>
        <w:tab/>
        <w:t xml:space="preserve">Summary of the main elements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940"/>
        <w:gridCol w:w="1564"/>
        <w:gridCol w:w="938"/>
        <w:gridCol w:w="1623"/>
        <w:gridCol w:w="938"/>
        <w:gridCol w:w="1677"/>
        <w:gridCol w:w="1907"/>
        <w:gridCol w:w="1425"/>
        <w:gridCol w:w="1975"/>
      </w:tblGrid>
      <w:tr w:rsidR="004144EB" w14:paraId="6B91C1EB" w14:textId="77777777">
        <w:tc>
          <w:tcPr>
            <w:tcW w:w="416" w:type="pct"/>
          </w:tcPr>
          <w:p w14:paraId="0AF33D83" w14:textId="0881B1E2" w:rsidR="004144EB" w:rsidRPr="00CC27A0" w:rsidRDefault="004144EB">
            <w:pPr>
              <w:jc w:val="center"/>
              <w:rPr>
                <w:b/>
                <w:strike/>
                <w:noProof/>
                <w:sz w:val="18"/>
                <w:szCs w:val="18"/>
              </w:rPr>
            </w:pPr>
          </w:p>
          <w:p w14:paraId="086CEA7B" w14:textId="0F06834A" w:rsidR="00E06053" w:rsidRPr="00CC27A0" w:rsidRDefault="00E06053">
            <w:pPr>
              <w:jc w:val="center"/>
              <w:rPr>
                <w:b/>
                <w:i/>
                <w:noProof/>
                <w:sz w:val="18"/>
                <w:szCs w:val="18"/>
              </w:rPr>
            </w:pPr>
            <w:r w:rsidRPr="00CC27A0">
              <w:rPr>
                <w:b/>
                <w:i/>
                <w:noProof/>
                <w:sz w:val="18"/>
                <w:szCs w:val="18"/>
              </w:rPr>
              <w:t>Fund</w:t>
            </w:r>
            <w:r w:rsidRPr="00CC27A0">
              <w:rPr>
                <w:rStyle w:val="FootnoteReference"/>
                <w:b/>
                <w:i/>
                <w:noProof/>
                <w:sz w:val="18"/>
                <w:szCs w:val="18"/>
              </w:rPr>
              <w:footnoteReference w:id="5"/>
            </w:r>
          </w:p>
        </w:tc>
        <w:tc>
          <w:tcPr>
            <w:tcW w:w="332" w:type="pct"/>
          </w:tcPr>
          <w:p w14:paraId="556C1E2A" w14:textId="6C6E7094" w:rsidR="00E06053" w:rsidRPr="00CC27A0" w:rsidRDefault="00E06053">
            <w:pPr>
              <w:jc w:val="center"/>
              <w:rPr>
                <w:b/>
                <w:i/>
                <w:noProof/>
                <w:sz w:val="18"/>
                <w:szCs w:val="18"/>
              </w:rPr>
            </w:pPr>
            <w:r w:rsidRPr="00CC27A0">
              <w:rPr>
                <w:b/>
                <w:i/>
                <w:noProof/>
                <w:sz w:val="18"/>
                <w:szCs w:val="18"/>
              </w:rPr>
              <w:t>Specific objective</w:t>
            </w:r>
            <w:r w:rsidRPr="00CC27A0">
              <w:rPr>
                <w:rStyle w:val="FootnoteReference"/>
                <w:b/>
                <w:i/>
                <w:noProof/>
                <w:sz w:val="18"/>
                <w:szCs w:val="18"/>
              </w:rPr>
              <w:footnoteReference w:id="6"/>
            </w:r>
          </w:p>
        </w:tc>
        <w:tc>
          <w:tcPr>
            <w:tcW w:w="552" w:type="pct"/>
          </w:tcPr>
          <w:p w14:paraId="2FCE14EA" w14:textId="77777777" w:rsidR="004144EB" w:rsidRDefault="000E6EF4">
            <w:pPr>
              <w:jc w:val="center"/>
              <w:rPr>
                <w:b/>
                <w:noProof/>
                <w:sz w:val="18"/>
                <w:szCs w:val="18"/>
              </w:rPr>
            </w:pPr>
            <w:r>
              <w:rPr>
                <w:b/>
                <w:noProof/>
                <w:sz w:val="18"/>
                <w:szCs w:val="18"/>
              </w:rPr>
              <w:t>Estimated proportion of the total financial allocation within the priority to which the SCO will be applied in % (estimate)</w:t>
            </w:r>
          </w:p>
        </w:tc>
        <w:tc>
          <w:tcPr>
            <w:tcW w:w="904" w:type="pct"/>
            <w:gridSpan w:val="2"/>
            <w:shd w:val="clear" w:color="auto" w:fill="auto"/>
          </w:tcPr>
          <w:p w14:paraId="10051ED1" w14:textId="77777777" w:rsidR="004144EB" w:rsidRDefault="000E6EF4">
            <w:pPr>
              <w:jc w:val="center"/>
              <w:rPr>
                <w:b/>
                <w:noProof/>
                <w:sz w:val="18"/>
                <w:szCs w:val="18"/>
              </w:rPr>
            </w:pPr>
            <w:r>
              <w:rPr>
                <w:b/>
                <w:noProof/>
                <w:sz w:val="18"/>
                <w:szCs w:val="18"/>
              </w:rPr>
              <w:t>Type(s) of operation</w:t>
            </w:r>
          </w:p>
        </w:tc>
        <w:tc>
          <w:tcPr>
            <w:tcW w:w="923" w:type="pct"/>
            <w:gridSpan w:val="2"/>
            <w:shd w:val="clear" w:color="auto" w:fill="auto"/>
          </w:tcPr>
          <w:p w14:paraId="2F7BE82E" w14:textId="77777777" w:rsidR="004144EB" w:rsidRDefault="000E6EF4">
            <w:pPr>
              <w:jc w:val="center"/>
              <w:rPr>
                <w:b/>
                <w:noProof/>
                <w:sz w:val="18"/>
                <w:szCs w:val="18"/>
              </w:rPr>
            </w:pPr>
            <w:r>
              <w:rPr>
                <w:b/>
                <w:noProof/>
                <w:sz w:val="18"/>
                <w:szCs w:val="18"/>
              </w:rPr>
              <w:t>Corresponding indicator name(s)</w:t>
            </w:r>
          </w:p>
        </w:tc>
        <w:tc>
          <w:tcPr>
            <w:tcW w:w="673" w:type="pct"/>
            <w:shd w:val="clear" w:color="auto" w:fill="auto"/>
          </w:tcPr>
          <w:p w14:paraId="3F8705A7" w14:textId="77777777" w:rsidR="004144EB" w:rsidRDefault="000E6EF4">
            <w:pPr>
              <w:jc w:val="center"/>
              <w:rPr>
                <w:b/>
                <w:noProof/>
                <w:sz w:val="18"/>
                <w:szCs w:val="18"/>
              </w:rPr>
            </w:pPr>
            <w:r>
              <w:rPr>
                <w:b/>
                <w:noProof/>
                <w:sz w:val="18"/>
                <w:szCs w:val="18"/>
              </w:rPr>
              <w:t>Unit of measurement for the indicator</w:t>
            </w:r>
          </w:p>
        </w:tc>
        <w:tc>
          <w:tcPr>
            <w:tcW w:w="503" w:type="pct"/>
          </w:tcPr>
          <w:p w14:paraId="39F0A272" w14:textId="77777777" w:rsidR="004144EB" w:rsidRDefault="000E6EF4">
            <w:pPr>
              <w:jc w:val="center"/>
              <w:rPr>
                <w:b/>
                <w:noProof/>
                <w:sz w:val="18"/>
                <w:szCs w:val="18"/>
              </w:rPr>
            </w:pPr>
            <w:r>
              <w:rPr>
                <w:b/>
                <w:noProof/>
                <w:sz w:val="18"/>
                <w:szCs w:val="18"/>
              </w:rPr>
              <w:t>Type of SCO (standard scale of unit costs, lump sums or flat rates)</w:t>
            </w:r>
          </w:p>
        </w:tc>
        <w:tc>
          <w:tcPr>
            <w:tcW w:w="697" w:type="pct"/>
            <w:shd w:val="clear" w:color="auto" w:fill="auto"/>
          </w:tcPr>
          <w:p w14:paraId="5F94D3E4" w14:textId="77777777" w:rsidR="004144EB" w:rsidRDefault="000E6EF4">
            <w:pPr>
              <w:jc w:val="center"/>
              <w:rPr>
                <w:b/>
                <w:noProof/>
                <w:sz w:val="18"/>
                <w:szCs w:val="18"/>
              </w:rPr>
            </w:pPr>
            <w:r>
              <w:rPr>
                <w:b/>
                <w:noProof/>
                <w:sz w:val="18"/>
                <w:szCs w:val="18"/>
              </w:rPr>
              <w:t>Corresponding standard scales of unit costs, lump sums or flat rates</w:t>
            </w:r>
          </w:p>
        </w:tc>
      </w:tr>
      <w:tr w:rsidR="004144EB" w14:paraId="778946B7" w14:textId="77777777">
        <w:tc>
          <w:tcPr>
            <w:tcW w:w="416" w:type="pct"/>
          </w:tcPr>
          <w:p w14:paraId="51C94A62" w14:textId="77777777" w:rsidR="004144EB" w:rsidRDefault="004144EB">
            <w:pPr>
              <w:jc w:val="center"/>
              <w:rPr>
                <w:noProof/>
                <w:sz w:val="18"/>
                <w:szCs w:val="18"/>
              </w:rPr>
            </w:pPr>
          </w:p>
        </w:tc>
        <w:tc>
          <w:tcPr>
            <w:tcW w:w="332" w:type="pct"/>
          </w:tcPr>
          <w:p w14:paraId="32376EBD" w14:textId="77777777" w:rsidR="004144EB" w:rsidRDefault="004144EB">
            <w:pPr>
              <w:jc w:val="center"/>
              <w:rPr>
                <w:noProof/>
                <w:sz w:val="18"/>
                <w:szCs w:val="18"/>
              </w:rPr>
            </w:pPr>
          </w:p>
        </w:tc>
        <w:tc>
          <w:tcPr>
            <w:tcW w:w="552" w:type="pct"/>
          </w:tcPr>
          <w:p w14:paraId="13A01A09" w14:textId="77777777" w:rsidR="004144EB" w:rsidRDefault="004144EB">
            <w:pPr>
              <w:jc w:val="center"/>
              <w:rPr>
                <w:noProof/>
                <w:sz w:val="18"/>
                <w:szCs w:val="18"/>
              </w:rPr>
            </w:pPr>
          </w:p>
        </w:tc>
        <w:tc>
          <w:tcPr>
            <w:tcW w:w="331" w:type="pct"/>
            <w:shd w:val="clear" w:color="auto" w:fill="auto"/>
          </w:tcPr>
          <w:p w14:paraId="001388CA" w14:textId="77777777" w:rsidR="004144EB" w:rsidRDefault="000E6EF4">
            <w:pPr>
              <w:jc w:val="center"/>
              <w:rPr>
                <w:noProof/>
                <w:sz w:val="18"/>
                <w:szCs w:val="18"/>
              </w:rPr>
            </w:pPr>
            <w:r>
              <w:rPr>
                <w:noProof/>
                <w:sz w:val="18"/>
                <w:szCs w:val="18"/>
              </w:rPr>
              <w:t>Code</w:t>
            </w:r>
          </w:p>
        </w:tc>
        <w:tc>
          <w:tcPr>
            <w:tcW w:w="573" w:type="pct"/>
          </w:tcPr>
          <w:p w14:paraId="087365BC" w14:textId="77777777" w:rsidR="004144EB" w:rsidRDefault="000E6EF4">
            <w:pPr>
              <w:jc w:val="center"/>
              <w:rPr>
                <w:noProof/>
                <w:sz w:val="18"/>
                <w:szCs w:val="18"/>
              </w:rPr>
            </w:pPr>
            <w:r>
              <w:rPr>
                <w:noProof/>
                <w:sz w:val="18"/>
                <w:szCs w:val="18"/>
              </w:rPr>
              <w:t>Description</w:t>
            </w:r>
          </w:p>
        </w:tc>
        <w:tc>
          <w:tcPr>
            <w:tcW w:w="331" w:type="pct"/>
            <w:shd w:val="clear" w:color="auto" w:fill="auto"/>
          </w:tcPr>
          <w:p w14:paraId="4E128130" w14:textId="77777777" w:rsidR="004144EB" w:rsidRDefault="000E6EF4">
            <w:pPr>
              <w:jc w:val="center"/>
              <w:rPr>
                <w:noProof/>
                <w:sz w:val="18"/>
                <w:szCs w:val="18"/>
              </w:rPr>
            </w:pPr>
            <w:r>
              <w:rPr>
                <w:noProof/>
                <w:sz w:val="18"/>
                <w:szCs w:val="18"/>
              </w:rPr>
              <w:t xml:space="preserve">Code </w:t>
            </w:r>
          </w:p>
        </w:tc>
        <w:tc>
          <w:tcPr>
            <w:tcW w:w="592" w:type="pct"/>
          </w:tcPr>
          <w:p w14:paraId="36F2F628" w14:textId="77777777" w:rsidR="004144EB" w:rsidRDefault="000E6EF4">
            <w:pPr>
              <w:jc w:val="center"/>
              <w:rPr>
                <w:noProof/>
                <w:sz w:val="18"/>
                <w:szCs w:val="18"/>
              </w:rPr>
            </w:pPr>
            <w:r>
              <w:rPr>
                <w:noProof/>
                <w:sz w:val="18"/>
                <w:szCs w:val="18"/>
              </w:rPr>
              <w:t>Description</w:t>
            </w:r>
          </w:p>
        </w:tc>
        <w:tc>
          <w:tcPr>
            <w:tcW w:w="673" w:type="pct"/>
            <w:shd w:val="clear" w:color="auto" w:fill="auto"/>
          </w:tcPr>
          <w:p w14:paraId="21DA3D7E" w14:textId="77777777" w:rsidR="004144EB" w:rsidRDefault="004144EB">
            <w:pPr>
              <w:jc w:val="center"/>
              <w:rPr>
                <w:noProof/>
                <w:sz w:val="18"/>
                <w:szCs w:val="18"/>
              </w:rPr>
            </w:pPr>
          </w:p>
        </w:tc>
        <w:tc>
          <w:tcPr>
            <w:tcW w:w="503" w:type="pct"/>
          </w:tcPr>
          <w:p w14:paraId="4C75BFE6" w14:textId="77777777" w:rsidR="004144EB" w:rsidRDefault="004144EB">
            <w:pPr>
              <w:jc w:val="center"/>
              <w:rPr>
                <w:noProof/>
                <w:sz w:val="18"/>
                <w:szCs w:val="18"/>
              </w:rPr>
            </w:pPr>
          </w:p>
        </w:tc>
        <w:tc>
          <w:tcPr>
            <w:tcW w:w="697" w:type="pct"/>
            <w:shd w:val="clear" w:color="auto" w:fill="auto"/>
          </w:tcPr>
          <w:p w14:paraId="5C4FAC13" w14:textId="77777777" w:rsidR="004144EB" w:rsidRDefault="004144EB">
            <w:pPr>
              <w:jc w:val="center"/>
              <w:rPr>
                <w:noProof/>
                <w:sz w:val="18"/>
                <w:szCs w:val="18"/>
              </w:rPr>
            </w:pPr>
          </w:p>
        </w:tc>
      </w:tr>
      <w:tr w:rsidR="004144EB" w14:paraId="72A40D49" w14:textId="77777777">
        <w:tc>
          <w:tcPr>
            <w:tcW w:w="416" w:type="pct"/>
          </w:tcPr>
          <w:p w14:paraId="686AD74F" w14:textId="77777777" w:rsidR="004144EB" w:rsidRDefault="004144EB">
            <w:pPr>
              <w:jc w:val="center"/>
              <w:rPr>
                <w:b/>
                <w:i/>
                <w:noProof/>
                <w:sz w:val="18"/>
                <w:szCs w:val="18"/>
              </w:rPr>
            </w:pPr>
          </w:p>
        </w:tc>
        <w:tc>
          <w:tcPr>
            <w:tcW w:w="332" w:type="pct"/>
          </w:tcPr>
          <w:p w14:paraId="65D2E337" w14:textId="77777777" w:rsidR="004144EB" w:rsidRDefault="004144EB">
            <w:pPr>
              <w:jc w:val="center"/>
              <w:rPr>
                <w:b/>
                <w:i/>
                <w:noProof/>
                <w:sz w:val="18"/>
                <w:szCs w:val="18"/>
              </w:rPr>
            </w:pPr>
          </w:p>
        </w:tc>
        <w:tc>
          <w:tcPr>
            <w:tcW w:w="552" w:type="pct"/>
          </w:tcPr>
          <w:p w14:paraId="666395F0" w14:textId="77777777" w:rsidR="004144EB" w:rsidRDefault="004144EB">
            <w:pPr>
              <w:jc w:val="center"/>
              <w:rPr>
                <w:b/>
                <w:i/>
                <w:noProof/>
                <w:sz w:val="18"/>
                <w:szCs w:val="18"/>
              </w:rPr>
            </w:pPr>
          </w:p>
        </w:tc>
        <w:tc>
          <w:tcPr>
            <w:tcW w:w="331" w:type="pct"/>
            <w:shd w:val="clear" w:color="auto" w:fill="auto"/>
          </w:tcPr>
          <w:p w14:paraId="157BF3AE" w14:textId="77777777" w:rsidR="004144EB" w:rsidRDefault="004144EB">
            <w:pPr>
              <w:jc w:val="center"/>
              <w:rPr>
                <w:i/>
                <w:noProof/>
                <w:sz w:val="18"/>
                <w:szCs w:val="18"/>
              </w:rPr>
            </w:pPr>
          </w:p>
        </w:tc>
        <w:tc>
          <w:tcPr>
            <w:tcW w:w="573" w:type="pct"/>
          </w:tcPr>
          <w:p w14:paraId="4F40055E" w14:textId="77777777" w:rsidR="004144EB" w:rsidRDefault="004144EB">
            <w:pPr>
              <w:jc w:val="center"/>
              <w:rPr>
                <w:i/>
                <w:noProof/>
                <w:sz w:val="18"/>
                <w:szCs w:val="18"/>
              </w:rPr>
            </w:pPr>
          </w:p>
        </w:tc>
        <w:tc>
          <w:tcPr>
            <w:tcW w:w="331" w:type="pct"/>
            <w:shd w:val="clear" w:color="auto" w:fill="auto"/>
          </w:tcPr>
          <w:p w14:paraId="661AD8F6" w14:textId="77777777" w:rsidR="004144EB" w:rsidRDefault="004144EB">
            <w:pPr>
              <w:jc w:val="center"/>
              <w:rPr>
                <w:i/>
                <w:noProof/>
                <w:sz w:val="18"/>
                <w:szCs w:val="18"/>
              </w:rPr>
            </w:pPr>
          </w:p>
        </w:tc>
        <w:tc>
          <w:tcPr>
            <w:tcW w:w="592" w:type="pct"/>
          </w:tcPr>
          <w:p w14:paraId="2F025233" w14:textId="77777777" w:rsidR="004144EB" w:rsidRDefault="004144EB">
            <w:pPr>
              <w:jc w:val="center"/>
              <w:rPr>
                <w:i/>
                <w:noProof/>
                <w:sz w:val="18"/>
                <w:szCs w:val="18"/>
              </w:rPr>
            </w:pPr>
          </w:p>
        </w:tc>
        <w:tc>
          <w:tcPr>
            <w:tcW w:w="673" w:type="pct"/>
            <w:shd w:val="clear" w:color="auto" w:fill="auto"/>
          </w:tcPr>
          <w:p w14:paraId="07183989" w14:textId="77777777" w:rsidR="004144EB" w:rsidRDefault="004144EB">
            <w:pPr>
              <w:jc w:val="center"/>
              <w:rPr>
                <w:i/>
                <w:noProof/>
                <w:sz w:val="18"/>
                <w:szCs w:val="18"/>
              </w:rPr>
            </w:pPr>
          </w:p>
        </w:tc>
        <w:tc>
          <w:tcPr>
            <w:tcW w:w="503" w:type="pct"/>
          </w:tcPr>
          <w:p w14:paraId="4763E96D" w14:textId="77777777" w:rsidR="004144EB" w:rsidRDefault="004144EB">
            <w:pPr>
              <w:jc w:val="center"/>
              <w:rPr>
                <w:i/>
                <w:noProof/>
                <w:sz w:val="18"/>
                <w:szCs w:val="18"/>
              </w:rPr>
            </w:pPr>
          </w:p>
        </w:tc>
        <w:tc>
          <w:tcPr>
            <w:tcW w:w="697" w:type="pct"/>
            <w:shd w:val="clear" w:color="auto" w:fill="auto"/>
          </w:tcPr>
          <w:p w14:paraId="5EFEDE53" w14:textId="77777777" w:rsidR="004144EB" w:rsidRDefault="004144EB">
            <w:pPr>
              <w:jc w:val="center"/>
              <w:rPr>
                <w:i/>
                <w:noProof/>
                <w:sz w:val="18"/>
                <w:szCs w:val="18"/>
              </w:rPr>
            </w:pPr>
          </w:p>
        </w:tc>
      </w:tr>
      <w:tr w:rsidR="004144EB" w14:paraId="7823A6A0" w14:textId="77777777">
        <w:tc>
          <w:tcPr>
            <w:tcW w:w="416" w:type="pct"/>
          </w:tcPr>
          <w:p w14:paraId="1A9EA262" w14:textId="77777777" w:rsidR="004144EB" w:rsidRDefault="004144EB">
            <w:pPr>
              <w:jc w:val="center"/>
              <w:rPr>
                <w:b/>
                <w:i/>
                <w:noProof/>
                <w:sz w:val="18"/>
                <w:szCs w:val="18"/>
              </w:rPr>
            </w:pPr>
          </w:p>
        </w:tc>
        <w:tc>
          <w:tcPr>
            <w:tcW w:w="332" w:type="pct"/>
          </w:tcPr>
          <w:p w14:paraId="52C83CA0" w14:textId="77777777" w:rsidR="004144EB" w:rsidRDefault="004144EB">
            <w:pPr>
              <w:jc w:val="center"/>
              <w:rPr>
                <w:b/>
                <w:i/>
                <w:noProof/>
                <w:sz w:val="18"/>
                <w:szCs w:val="18"/>
              </w:rPr>
            </w:pPr>
          </w:p>
        </w:tc>
        <w:tc>
          <w:tcPr>
            <w:tcW w:w="552" w:type="pct"/>
          </w:tcPr>
          <w:p w14:paraId="66CABAB6" w14:textId="77777777" w:rsidR="004144EB" w:rsidRDefault="004144EB">
            <w:pPr>
              <w:jc w:val="center"/>
              <w:rPr>
                <w:b/>
                <w:i/>
                <w:noProof/>
                <w:sz w:val="18"/>
                <w:szCs w:val="18"/>
              </w:rPr>
            </w:pPr>
          </w:p>
        </w:tc>
        <w:tc>
          <w:tcPr>
            <w:tcW w:w="331" w:type="pct"/>
            <w:shd w:val="clear" w:color="auto" w:fill="auto"/>
          </w:tcPr>
          <w:p w14:paraId="0A69CA3D" w14:textId="77777777" w:rsidR="004144EB" w:rsidRDefault="004144EB">
            <w:pPr>
              <w:jc w:val="center"/>
              <w:rPr>
                <w:i/>
                <w:noProof/>
                <w:sz w:val="18"/>
                <w:szCs w:val="18"/>
              </w:rPr>
            </w:pPr>
          </w:p>
        </w:tc>
        <w:tc>
          <w:tcPr>
            <w:tcW w:w="573" w:type="pct"/>
          </w:tcPr>
          <w:p w14:paraId="17802BC7" w14:textId="77777777" w:rsidR="004144EB" w:rsidRDefault="004144EB">
            <w:pPr>
              <w:jc w:val="center"/>
              <w:rPr>
                <w:i/>
                <w:noProof/>
                <w:sz w:val="18"/>
                <w:szCs w:val="18"/>
              </w:rPr>
            </w:pPr>
          </w:p>
        </w:tc>
        <w:tc>
          <w:tcPr>
            <w:tcW w:w="331" w:type="pct"/>
            <w:shd w:val="clear" w:color="auto" w:fill="auto"/>
          </w:tcPr>
          <w:p w14:paraId="2B1C2BD0" w14:textId="77777777" w:rsidR="004144EB" w:rsidRDefault="004144EB">
            <w:pPr>
              <w:jc w:val="center"/>
              <w:rPr>
                <w:i/>
                <w:noProof/>
                <w:sz w:val="18"/>
                <w:szCs w:val="18"/>
              </w:rPr>
            </w:pPr>
          </w:p>
        </w:tc>
        <w:tc>
          <w:tcPr>
            <w:tcW w:w="592" w:type="pct"/>
          </w:tcPr>
          <w:p w14:paraId="72C99F14" w14:textId="77777777" w:rsidR="004144EB" w:rsidRDefault="004144EB">
            <w:pPr>
              <w:jc w:val="center"/>
              <w:rPr>
                <w:i/>
                <w:noProof/>
                <w:sz w:val="18"/>
                <w:szCs w:val="18"/>
              </w:rPr>
            </w:pPr>
          </w:p>
        </w:tc>
        <w:tc>
          <w:tcPr>
            <w:tcW w:w="673" w:type="pct"/>
            <w:shd w:val="clear" w:color="auto" w:fill="auto"/>
          </w:tcPr>
          <w:p w14:paraId="3BE8BE46" w14:textId="77777777" w:rsidR="004144EB" w:rsidRDefault="004144EB">
            <w:pPr>
              <w:jc w:val="center"/>
              <w:rPr>
                <w:i/>
                <w:noProof/>
                <w:sz w:val="18"/>
                <w:szCs w:val="18"/>
              </w:rPr>
            </w:pPr>
          </w:p>
        </w:tc>
        <w:tc>
          <w:tcPr>
            <w:tcW w:w="503" w:type="pct"/>
          </w:tcPr>
          <w:p w14:paraId="6AD84E95" w14:textId="77777777" w:rsidR="004144EB" w:rsidRDefault="004144EB">
            <w:pPr>
              <w:jc w:val="center"/>
              <w:rPr>
                <w:i/>
                <w:noProof/>
                <w:sz w:val="18"/>
                <w:szCs w:val="18"/>
              </w:rPr>
            </w:pPr>
          </w:p>
        </w:tc>
        <w:tc>
          <w:tcPr>
            <w:tcW w:w="697" w:type="pct"/>
            <w:shd w:val="clear" w:color="auto" w:fill="auto"/>
          </w:tcPr>
          <w:p w14:paraId="074B8B17" w14:textId="77777777" w:rsidR="004144EB" w:rsidRDefault="004144EB">
            <w:pPr>
              <w:jc w:val="center"/>
              <w:rPr>
                <w:i/>
                <w:noProof/>
                <w:sz w:val="18"/>
                <w:szCs w:val="18"/>
              </w:rPr>
            </w:pPr>
          </w:p>
        </w:tc>
      </w:tr>
    </w:tbl>
    <w:p w14:paraId="0ABC4DF3" w14:textId="77777777" w:rsidR="004144EB" w:rsidRDefault="004144EB">
      <w:pPr>
        <w:jc w:val="center"/>
        <w:rPr>
          <w:noProof/>
        </w:rPr>
        <w:sectPr w:rsidR="004144EB">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567" w:bottom="1134" w:left="567" w:header="709" w:footer="709" w:gutter="0"/>
          <w:cols w:space="708"/>
          <w:titlePg/>
          <w:docGrid w:linePitch="360"/>
        </w:sectPr>
      </w:pPr>
    </w:p>
    <w:p w14:paraId="750726A3" w14:textId="77777777" w:rsidR="004144EB" w:rsidRDefault="000E6EF4">
      <w:pPr>
        <w:rPr>
          <w:b/>
          <w:noProof/>
          <w:u w:val="single"/>
        </w:rPr>
      </w:pPr>
      <w:r>
        <w:rPr>
          <w:b/>
          <w:noProof/>
          <w:u w:val="single"/>
        </w:rPr>
        <w:t>B. Details by type of operation (to be completed for every type of operation)</w:t>
      </w:r>
    </w:p>
    <w:p w14:paraId="2E62205F" w14:textId="77777777" w:rsidR="004144EB" w:rsidRDefault="000E6EF4">
      <w:pPr>
        <w:rPr>
          <w:b/>
          <w:noProof/>
        </w:rPr>
      </w:pPr>
      <w:r>
        <w:rPr>
          <w:b/>
          <w:noProof/>
        </w:rPr>
        <w:t xml:space="preserve">Did the managing authority receive support from an external company to set out the simplified costs below? </w:t>
      </w:r>
    </w:p>
    <w:p w14:paraId="05809862" w14:textId="77777777" w:rsidR="004144EB" w:rsidRDefault="000E6EF4">
      <w:pPr>
        <w:rPr>
          <w:b/>
          <w:noProof/>
        </w:rPr>
      </w:pPr>
      <w:r>
        <w:rPr>
          <w:b/>
          <w:noProof/>
        </w:rPr>
        <w:t xml:space="preserve">If so, please specify which external company: </w:t>
      </w:r>
      <w:r>
        <w:rPr>
          <w:b/>
          <w:noProof/>
        </w:rPr>
        <w:tab/>
      </w:r>
      <w:r>
        <w:rPr>
          <w:b/>
          <w:noProof/>
          <w:bdr w:val="single" w:sz="4" w:space="0" w:color="auto"/>
        </w:rPr>
        <w:t>Yes/No – Name of external company</w:t>
      </w:r>
    </w:p>
    <w:p w14:paraId="3162A019" w14:textId="77777777" w:rsidR="004144EB" w:rsidRDefault="000E6EF4">
      <w:pPr>
        <w:rPr>
          <w:noProof/>
        </w:rPr>
      </w:pPr>
      <w:r>
        <w:rPr>
          <w:noProof/>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rsidR="004144EB" w14:paraId="74B6E093" w14:textId="77777777">
        <w:trPr>
          <w:trHeight w:val="300"/>
        </w:trPr>
        <w:tc>
          <w:tcPr>
            <w:tcW w:w="4095" w:type="dxa"/>
            <w:shd w:val="clear" w:color="auto" w:fill="auto"/>
            <w:noWrap/>
            <w:vAlign w:val="center"/>
          </w:tcPr>
          <w:p w14:paraId="2FA4B746" w14:textId="77777777" w:rsidR="004144EB" w:rsidRDefault="000E6EF4">
            <w:pPr>
              <w:spacing w:after="0"/>
              <w:rPr>
                <w:bCs/>
                <w:noProof/>
              </w:rPr>
            </w:pPr>
            <w:r>
              <w:rPr>
                <w:bCs/>
                <w:noProof/>
              </w:rPr>
              <w:t xml:space="preserve">1.1. Description of the operation type </w:t>
            </w:r>
          </w:p>
        </w:tc>
        <w:tc>
          <w:tcPr>
            <w:tcW w:w="4992" w:type="dxa"/>
            <w:vAlign w:val="center"/>
          </w:tcPr>
          <w:p w14:paraId="5D17CA40" w14:textId="77777777" w:rsidR="004144EB" w:rsidRDefault="004144EB">
            <w:pPr>
              <w:spacing w:after="0"/>
              <w:jc w:val="center"/>
              <w:rPr>
                <w:noProof/>
              </w:rPr>
            </w:pPr>
          </w:p>
        </w:tc>
      </w:tr>
      <w:tr w:rsidR="004144EB" w14:paraId="6CC9B09A" w14:textId="77777777">
        <w:trPr>
          <w:trHeight w:val="300"/>
        </w:trPr>
        <w:tc>
          <w:tcPr>
            <w:tcW w:w="4095" w:type="dxa"/>
            <w:shd w:val="clear" w:color="auto" w:fill="auto"/>
            <w:noWrap/>
            <w:vAlign w:val="center"/>
          </w:tcPr>
          <w:p w14:paraId="26D253C0" w14:textId="6B6F51F9" w:rsidR="004144EB" w:rsidRDefault="000E6EF4" w:rsidP="00CC27A0">
            <w:pPr>
              <w:spacing w:after="0"/>
              <w:rPr>
                <w:bCs/>
                <w:noProof/>
              </w:rPr>
            </w:pPr>
            <w:r w:rsidRPr="00E06053">
              <w:rPr>
                <w:bCs/>
                <w:noProof/>
              </w:rPr>
              <w:t>1.</w:t>
            </w:r>
            <w:r w:rsidRPr="00CC27A0">
              <w:rPr>
                <w:bCs/>
                <w:noProof/>
              </w:rPr>
              <w:t xml:space="preserve">2 </w:t>
            </w:r>
            <w:r w:rsidR="00E06053" w:rsidRPr="00CC27A0">
              <w:rPr>
                <w:bCs/>
                <w:i/>
                <w:noProof/>
              </w:rPr>
              <w:t>]</w:t>
            </w:r>
            <w:r w:rsidR="00E06053" w:rsidRPr="00CC27A0">
              <w:rPr>
                <w:bCs/>
                <w:noProof/>
              </w:rPr>
              <w:t>specific objective</w:t>
            </w:r>
            <w:r w:rsidR="00E06053" w:rsidRPr="00CC27A0">
              <w:rPr>
                <w:rFonts w:eastAsia="Times New Roman"/>
                <w:i/>
                <w:strike/>
                <w:noProof/>
                <w:sz w:val="22"/>
              </w:rPr>
              <w:t>)</w:t>
            </w:r>
            <w:r w:rsidR="00E06053" w:rsidRPr="00CC27A0">
              <w:rPr>
                <w:rStyle w:val="FootnoteReference"/>
                <w:rFonts w:eastAsia="Times New Roman"/>
                <w:i/>
                <w:noProof/>
                <w:sz w:val="22"/>
              </w:rPr>
              <w:footnoteReference w:id="7"/>
            </w:r>
          </w:p>
        </w:tc>
        <w:tc>
          <w:tcPr>
            <w:tcW w:w="4992" w:type="dxa"/>
            <w:vAlign w:val="center"/>
          </w:tcPr>
          <w:p w14:paraId="6DE3B966" w14:textId="77777777" w:rsidR="004144EB" w:rsidRDefault="004144EB">
            <w:pPr>
              <w:spacing w:after="0"/>
              <w:jc w:val="center"/>
              <w:rPr>
                <w:noProof/>
              </w:rPr>
            </w:pPr>
          </w:p>
          <w:p w14:paraId="544C774A" w14:textId="77777777" w:rsidR="004144EB" w:rsidRDefault="004144EB">
            <w:pPr>
              <w:spacing w:after="0"/>
              <w:jc w:val="center"/>
              <w:rPr>
                <w:noProof/>
              </w:rPr>
            </w:pPr>
          </w:p>
          <w:p w14:paraId="148927D4" w14:textId="77777777" w:rsidR="004144EB" w:rsidRDefault="004144EB">
            <w:pPr>
              <w:spacing w:after="0"/>
              <w:jc w:val="center"/>
              <w:rPr>
                <w:noProof/>
              </w:rPr>
            </w:pPr>
          </w:p>
        </w:tc>
      </w:tr>
      <w:tr w:rsidR="004144EB" w14:paraId="67DF906A" w14:textId="77777777">
        <w:trPr>
          <w:trHeight w:val="300"/>
        </w:trPr>
        <w:tc>
          <w:tcPr>
            <w:tcW w:w="4095" w:type="dxa"/>
            <w:shd w:val="clear" w:color="auto" w:fill="auto"/>
            <w:noWrap/>
            <w:vAlign w:val="center"/>
          </w:tcPr>
          <w:p w14:paraId="1088F3D1" w14:textId="77777777" w:rsidR="004144EB" w:rsidRDefault="000E6EF4">
            <w:pPr>
              <w:spacing w:after="0"/>
              <w:rPr>
                <w:bCs/>
                <w:noProof/>
              </w:rPr>
            </w:pPr>
            <w:r>
              <w:rPr>
                <w:bCs/>
                <w:noProof/>
              </w:rPr>
              <w:t>1.3 Indicator name</w:t>
            </w:r>
            <w:r>
              <w:rPr>
                <w:rStyle w:val="FootnoteReference"/>
                <w:bCs/>
                <w:noProof/>
              </w:rPr>
              <w:footnoteReference w:id="8"/>
            </w:r>
          </w:p>
        </w:tc>
        <w:tc>
          <w:tcPr>
            <w:tcW w:w="4992" w:type="dxa"/>
            <w:vAlign w:val="center"/>
          </w:tcPr>
          <w:p w14:paraId="70FE53BE" w14:textId="77777777" w:rsidR="004144EB" w:rsidRDefault="004144EB">
            <w:pPr>
              <w:spacing w:after="0"/>
              <w:jc w:val="center"/>
              <w:rPr>
                <w:noProof/>
              </w:rPr>
            </w:pPr>
          </w:p>
        </w:tc>
      </w:tr>
      <w:tr w:rsidR="004144EB" w14:paraId="22A091F4" w14:textId="77777777">
        <w:trPr>
          <w:trHeight w:val="300"/>
        </w:trPr>
        <w:tc>
          <w:tcPr>
            <w:tcW w:w="4095" w:type="dxa"/>
            <w:shd w:val="clear" w:color="auto" w:fill="auto"/>
            <w:noWrap/>
            <w:vAlign w:val="center"/>
          </w:tcPr>
          <w:p w14:paraId="06B41E09" w14:textId="77777777" w:rsidR="004144EB" w:rsidRDefault="000E6EF4">
            <w:pPr>
              <w:spacing w:after="0"/>
              <w:rPr>
                <w:bCs/>
                <w:noProof/>
              </w:rPr>
            </w:pPr>
            <w:r>
              <w:rPr>
                <w:bCs/>
                <w:noProof/>
              </w:rPr>
              <w:t xml:space="preserve">1.4 </w:t>
            </w:r>
            <w:r>
              <w:rPr>
                <w:noProof/>
              </w:rPr>
              <w:t>Unit of measurement for indicator</w:t>
            </w:r>
          </w:p>
        </w:tc>
        <w:tc>
          <w:tcPr>
            <w:tcW w:w="4992" w:type="dxa"/>
            <w:vAlign w:val="center"/>
          </w:tcPr>
          <w:p w14:paraId="46F0E57C" w14:textId="77777777" w:rsidR="004144EB" w:rsidRDefault="004144EB">
            <w:pPr>
              <w:spacing w:after="0"/>
              <w:jc w:val="center"/>
              <w:rPr>
                <w:noProof/>
              </w:rPr>
            </w:pPr>
          </w:p>
        </w:tc>
      </w:tr>
      <w:tr w:rsidR="004144EB" w14:paraId="06E06D53" w14:textId="77777777">
        <w:trPr>
          <w:trHeight w:val="300"/>
        </w:trPr>
        <w:tc>
          <w:tcPr>
            <w:tcW w:w="4095" w:type="dxa"/>
            <w:shd w:val="clear" w:color="auto" w:fill="auto"/>
            <w:noWrap/>
            <w:vAlign w:val="center"/>
          </w:tcPr>
          <w:p w14:paraId="050BF132" w14:textId="77777777" w:rsidR="004144EB" w:rsidRDefault="000E6EF4">
            <w:pPr>
              <w:spacing w:after="0"/>
              <w:rPr>
                <w:bCs/>
                <w:noProof/>
              </w:rPr>
            </w:pPr>
            <w:r>
              <w:rPr>
                <w:bCs/>
                <w:noProof/>
              </w:rPr>
              <w:t>1.5 Standard scale of unit cost, lump sum or flat rate</w:t>
            </w:r>
          </w:p>
        </w:tc>
        <w:tc>
          <w:tcPr>
            <w:tcW w:w="4992" w:type="dxa"/>
            <w:vAlign w:val="center"/>
          </w:tcPr>
          <w:p w14:paraId="3630BD71" w14:textId="77777777" w:rsidR="004144EB" w:rsidRDefault="004144EB">
            <w:pPr>
              <w:spacing w:after="0"/>
              <w:rPr>
                <w:noProof/>
              </w:rPr>
            </w:pPr>
          </w:p>
        </w:tc>
      </w:tr>
      <w:tr w:rsidR="004144EB" w14:paraId="174678B0" w14:textId="77777777">
        <w:trPr>
          <w:trHeight w:val="300"/>
        </w:trPr>
        <w:tc>
          <w:tcPr>
            <w:tcW w:w="4095" w:type="dxa"/>
            <w:shd w:val="clear" w:color="auto" w:fill="auto"/>
            <w:noWrap/>
            <w:vAlign w:val="center"/>
          </w:tcPr>
          <w:p w14:paraId="6ACEB163" w14:textId="77777777" w:rsidR="004144EB" w:rsidRDefault="000E6EF4">
            <w:pPr>
              <w:spacing w:after="0"/>
              <w:rPr>
                <w:bCs/>
                <w:noProof/>
              </w:rPr>
            </w:pPr>
            <w:r>
              <w:rPr>
                <w:bCs/>
                <w:noProof/>
              </w:rPr>
              <w:t>1.6 Amount</w:t>
            </w:r>
          </w:p>
        </w:tc>
        <w:tc>
          <w:tcPr>
            <w:tcW w:w="4992" w:type="dxa"/>
            <w:vAlign w:val="center"/>
          </w:tcPr>
          <w:p w14:paraId="16781190" w14:textId="77777777" w:rsidR="004144EB" w:rsidRDefault="004144EB">
            <w:pPr>
              <w:spacing w:after="0"/>
              <w:jc w:val="center"/>
              <w:rPr>
                <w:noProof/>
              </w:rPr>
            </w:pPr>
          </w:p>
        </w:tc>
      </w:tr>
      <w:tr w:rsidR="004144EB" w14:paraId="3BC99E17" w14:textId="77777777">
        <w:trPr>
          <w:trHeight w:val="300"/>
        </w:trPr>
        <w:tc>
          <w:tcPr>
            <w:tcW w:w="4095" w:type="dxa"/>
            <w:shd w:val="clear" w:color="auto" w:fill="auto"/>
            <w:noWrap/>
            <w:vAlign w:val="center"/>
          </w:tcPr>
          <w:p w14:paraId="0590B455" w14:textId="77777777" w:rsidR="004144EB" w:rsidRDefault="000E6EF4">
            <w:pPr>
              <w:spacing w:after="0"/>
              <w:rPr>
                <w:bCs/>
                <w:noProof/>
              </w:rPr>
            </w:pPr>
            <w:r>
              <w:rPr>
                <w:bCs/>
                <w:noProof/>
              </w:rPr>
              <w:t>1.7 Categories of costs covered by unit cost, lump sum or flat rate</w:t>
            </w:r>
          </w:p>
        </w:tc>
        <w:tc>
          <w:tcPr>
            <w:tcW w:w="4992" w:type="dxa"/>
            <w:vAlign w:val="center"/>
          </w:tcPr>
          <w:p w14:paraId="1B62E3CB" w14:textId="77777777" w:rsidR="004144EB" w:rsidRDefault="004144EB">
            <w:pPr>
              <w:spacing w:after="0"/>
              <w:jc w:val="center"/>
              <w:rPr>
                <w:noProof/>
              </w:rPr>
            </w:pPr>
          </w:p>
        </w:tc>
      </w:tr>
      <w:tr w:rsidR="004144EB" w14:paraId="55C19801" w14:textId="77777777">
        <w:trPr>
          <w:trHeight w:val="300"/>
        </w:trPr>
        <w:tc>
          <w:tcPr>
            <w:tcW w:w="4095" w:type="dxa"/>
            <w:shd w:val="clear" w:color="auto" w:fill="auto"/>
            <w:noWrap/>
            <w:vAlign w:val="center"/>
          </w:tcPr>
          <w:p w14:paraId="40C2ACCD" w14:textId="77777777" w:rsidR="004144EB" w:rsidRDefault="000E6EF4">
            <w:pPr>
              <w:spacing w:after="0"/>
              <w:rPr>
                <w:bCs/>
                <w:noProof/>
              </w:rPr>
            </w:pPr>
            <w:r>
              <w:rPr>
                <w:bCs/>
                <w:noProof/>
              </w:rPr>
              <w:t>1.8 Do these categories of costs cover all eligible expenditure for the operation? (Y/N)</w:t>
            </w:r>
          </w:p>
        </w:tc>
        <w:tc>
          <w:tcPr>
            <w:tcW w:w="4992" w:type="dxa"/>
            <w:vAlign w:val="center"/>
          </w:tcPr>
          <w:p w14:paraId="076C0327" w14:textId="77777777" w:rsidR="004144EB" w:rsidRDefault="004144EB">
            <w:pPr>
              <w:spacing w:after="0"/>
              <w:jc w:val="center"/>
              <w:rPr>
                <w:i/>
                <w:noProof/>
              </w:rPr>
            </w:pPr>
          </w:p>
        </w:tc>
      </w:tr>
      <w:tr w:rsidR="004144EB" w14:paraId="3FB0D41B" w14:textId="77777777">
        <w:trPr>
          <w:trHeight w:val="300"/>
        </w:trPr>
        <w:tc>
          <w:tcPr>
            <w:tcW w:w="4095" w:type="dxa"/>
            <w:shd w:val="clear" w:color="auto" w:fill="auto"/>
            <w:noWrap/>
            <w:vAlign w:val="center"/>
          </w:tcPr>
          <w:p w14:paraId="7EF137F9" w14:textId="77777777" w:rsidR="004144EB" w:rsidRDefault="000E6EF4">
            <w:pPr>
              <w:spacing w:after="0"/>
              <w:rPr>
                <w:bCs/>
                <w:noProof/>
              </w:rPr>
            </w:pPr>
            <w:r>
              <w:rPr>
                <w:bCs/>
                <w:noProof/>
              </w:rPr>
              <w:t xml:space="preserve">1.9 Adjustment(s) method </w:t>
            </w:r>
          </w:p>
        </w:tc>
        <w:tc>
          <w:tcPr>
            <w:tcW w:w="4992" w:type="dxa"/>
            <w:vAlign w:val="center"/>
          </w:tcPr>
          <w:p w14:paraId="06FD54F4" w14:textId="77777777" w:rsidR="004144EB" w:rsidRDefault="004144EB">
            <w:pPr>
              <w:spacing w:after="0"/>
              <w:jc w:val="center"/>
              <w:rPr>
                <w:noProof/>
              </w:rPr>
            </w:pPr>
          </w:p>
        </w:tc>
      </w:tr>
      <w:tr w:rsidR="004144EB" w14:paraId="56895C17" w14:textId="77777777">
        <w:trPr>
          <w:trHeight w:val="300"/>
        </w:trPr>
        <w:tc>
          <w:tcPr>
            <w:tcW w:w="4095" w:type="dxa"/>
            <w:shd w:val="clear" w:color="auto" w:fill="auto"/>
            <w:noWrap/>
            <w:vAlign w:val="center"/>
          </w:tcPr>
          <w:p w14:paraId="7DC5E3E0" w14:textId="77777777" w:rsidR="004144EB" w:rsidRDefault="000E6EF4">
            <w:pPr>
              <w:spacing w:after="0"/>
              <w:rPr>
                <w:noProof/>
              </w:rPr>
            </w:pPr>
            <w:r>
              <w:rPr>
                <w:noProof/>
              </w:rPr>
              <w:t xml:space="preserve">11.10 Verification of the achievement of the unit of measurement  </w:t>
            </w:r>
          </w:p>
          <w:p w14:paraId="2BC400F0" w14:textId="77777777" w:rsidR="004144EB" w:rsidRDefault="000E6EF4">
            <w:pPr>
              <w:spacing w:after="0"/>
              <w:rPr>
                <w:noProof/>
              </w:rPr>
            </w:pPr>
            <w:r>
              <w:rPr>
                <w:noProof/>
              </w:rPr>
              <w:t>- describe what document(s) will be used to verify the achievement of the unit of measurement</w:t>
            </w:r>
          </w:p>
          <w:p w14:paraId="1964B4B5" w14:textId="77777777" w:rsidR="004144EB" w:rsidRDefault="000E6EF4">
            <w:pPr>
              <w:spacing w:after="0"/>
              <w:rPr>
                <w:noProof/>
              </w:rPr>
            </w:pPr>
            <w:r>
              <w:rPr>
                <w:noProof/>
              </w:rPr>
              <w:t xml:space="preserve">- describe what will be checked during management verifications (including on-the-spot), and by whom  </w:t>
            </w:r>
          </w:p>
          <w:p w14:paraId="47753C1A" w14:textId="77777777" w:rsidR="004144EB" w:rsidRDefault="000E6EF4">
            <w:pPr>
              <w:spacing w:after="0"/>
              <w:rPr>
                <w:noProof/>
              </w:rPr>
            </w:pPr>
            <w:r>
              <w:rPr>
                <w:noProof/>
              </w:rPr>
              <w:t>- describe what arrangements there are to collect and store the data/documents described</w:t>
            </w:r>
          </w:p>
        </w:tc>
        <w:tc>
          <w:tcPr>
            <w:tcW w:w="4992" w:type="dxa"/>
            <w:vAlign w:val="center"/>
          </w:tcPr>
          <w:p w14:paraId="778F7BB2" w14:textId="77777777" w:rsidR="004144EB" w:rsidRDefault="004144EB">
            <w:pPr>
              <w:spacing w:after="0"/>
              <w:jc w:val="center"/>
              <w:rPr>
                <w:noProof/>
              </w:rPr>
            </w:pPr>
          </w:p>
        </w:tc>
      </w:tr>
      <w:tr w:rsidR="004144EB" w14:paraId="5D0D3B79" w14:textId="77777777">
        <w:trPr>
          <w:trHeight w:val="300"/>
        </w:trPr>
        <w:tc>
          <w:tcPr>
            <w:tcW w:w="4095" w:type="dxa"/>
            <w:shd w:val="clear" w:color="auto" w:fill="auto"/>
            <w:noWrap/>
            <w:vAlign w:val="center"/>
          </w:tcPr>
          <w:p w14:paraId="6E9EC514" w14:textId="77777777" w:rsidR="004144EB" w:rsidRDefault="000E6EF4">
            <w:pPr>
              <w:spacing w:after="0"/>
              <w:rPr>
                <w:bCs/>
                <w:noProof/>
              </w:rPr>
            </w:pPr>
            <w:r>
              <w:rPr>
                <w:noProof/>
              </w:rPr>
              <w:t>1.11 Possible perverse incentives or problems caused by this indicator, how they could be mitigated, and the estimated level of risk</w:t>
            </w:r>
          </w:p>
        </w:tc>
        <w:tc>
          <w:tcPr>
            <w:tcW w:w="4992" w:type="dxa"/>
            <w:vAlign w:val="center"/>
          </w:tcPr>
          <w:p w14:paraId="5BFB9197" w14:textId="77777777" w:rsidR="004144EB" w:rsidRDefault="004144EB">
            <w:pPr>
              <w:spacing w:after="0"/>
              <w:jc w:val="center"/>
              <w:rPr>
                <w:noProof/>
              </w:rPr>
            </w:pPr>
          </w:p>
        </w:tc>
      </w:tr>
      <w:tr w:rsidR="004144EB" w14:paraId="64DAC79B" w14:textId="77777777">
        <w:trPr>
          <w:trHeight w:val="300"/>
        </w:trPr>
        <w:tc>
          <w:tcPr>
            <w:tcW w:w="4095" w:type="dxa"/>
            <w:shd w:val="clear" w:color="auto" w:fill="auto"/>
            <w:noWrap/>
            <w:vAlign w:val="center"/>
          </w:tcPr>
          <w:p w14:paraId="5FAF8731" w14:textId="77777777" w:rsidR="004144EB" w:rsidRDefault="000E6EF4">
            <w:pPr>
              <w:spacing w:after="0"/>
              <w:rPr>
                <w:noProof/>
              </w:rPr>
            </w:pPr>
            <w:r>
              <w:rPr>
                <w:bCs/>
                <w:noProof/>
              </w:rPr>
              <w:t xml:space="preserve">1.12 Total amount (national and EU) expected to be reimbursed </w:t>
            </w:r>
          </w:p>
        </w:tc>
        <w:tc>
          <w:tcPr>
            <w:tcW w:w="4992" w:type="dxa"/>
            <w:vAlign w:val="center"/>
          </w:tcPr>
          <w:p w14:paraId="6BE254C4" w14:textId="77777777" w:rsidR="004144EB" w:rsidRDefault="004144EB">
            <w:pPr>
              <w:spacing w:after="0"/>
              <w:jc w:val="center"/>
              <w:rPr>
                <w:noProof/>
              </w:rPr>
            </w:pPr>
          </w:p>
        </w:tc>
      </w:tr>
    </w:tbl>
    <w:p w14:paraId="38286E6F" w14:textId="77777777" w:rsidR="004144EB" w:rsidRDefault="004144EB">
      <w:pPr>
        <w:rPr>
          <w:b/>
          <w:noProof/>
          <w:u w:val="single"/>
        </w:rPr>
      </w:pPr>
    </w:p>
    <w:p w14:paraId="02216C19" w14:textId="77777777" w:rsidR="004144EB" w:rsidRDefault="004144EB">
      <w:pPr>
        <w:rPr>
          <w:b/>
          <w:noProof/>
          <w:u w:val="single"/>
        </w:rPr>
      </w:pPr>
    </w:p>
    <w:p w14:paraId="573CB167" w14:textId="65C7B831" w:rsidR="004144EB" w:rsidRDefault="000E6EF4">
      <w:pPr>
        <w:rPr>
          <w:b/>
          <w:noProof/>
          <w:u w:val="single"/>
        </w:rPr>
      </w:pPr>
      <w:r>
        <w:rPr>
          <w:b/>
          <w:noProof/>
          <w:u w:val="single"/>
        </w:rPr>
        <w:t>C: Calculation of the standard scale of unit costs, lump sums or flat rates</w:t>
      </w:r>
      <w:r w:rsidR="00E06053" w:rsidRPr="00E06053">
        <w:rPr>
          <w:b/>
          <w:i/>
          <w:u w:val="single"/>
        </w:rPr>
        <w:t>*</w:t>
      </w:r>
    </w:p>
    <w:p w14:paraId="4E6EB0B5" w14:textId="77777777" w:rsidR="004144EB" w:rsidRDefault="000E6EF4">
      <w:pPr>
        <w:autoSpaceDE w:val="0"/>
        <w:autoSpaceDN w:val="0"/>
        <w:adjustRightInd w:val="0"/>
        <w:spacing w:after="240"/>
        <w:rPr>
          <w:noProof/>
        </w:rPr>
      </w:pPr>
      <w:r>
        <w:rPr>
          <w:bCs/>
          <w:i/>
          <w:noProof/>
        </w:rPr>
        <w:t>1.</w:t>
      </w:r>
      <w:r>
        <w:rPr>
          <w:bCs/>
          <w:noProof/>
        </w:rPr>
        <w:t xml:space="preserve"> </w:t>
      </w:r>
      <w:r>
        <w:rPr>
          <w:noProof/>
        </w:rPr>
        <w:t>Source of data used to calculate the standard scale of unit costs, lump sums or flat rates (who produced, collected and recorded the data; where the data are stored; cut-off dates; validation, etc.).</w:t>
      </w:r>
    </w:p>
    <w:p w14:paraId="077DFD01" w14:textId="77777777"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075FBC66" w14:textId="77777777" w:rsidR="004144EB" w:rsidRDefault="000E6EF4">
      <w:pPr>
        <w:autoSpaceDE w:val="0"/>
        <w:autoSpaceDN w:val="0"/>
        <w:adjustRightInd w:val="0"/>
        <w:spacing w:after="240"/>
        <w:rPr>
          <w:bCs/>
          <w:noProof/>
          <w:lang w:eastAsia="fr-LU"/>
        </w:rPr>
      </w:pPr>
      <w:r>
        <w:rPr>
          <w:bCs/>
          <w:i/>
          <w:noProof/>
          <w:lang w:eastAsia="fr-LU"/>
        </w:rPr>
        <w:t>2.</w:t>
      </w:r>
      <w:r>
        <w:rPr>
          <w:bCs/>
          <w:noProof/>
          <w:lang w:eastAsia="fr-LU"/>
        </w:rPr>
        <w:t xml:space="preserve"> Please specify why the proposed method and calculation is relevant to the type of operation:</w:t>
      </w:r>
    </w:p>
    <w:p w14:paraId="7ECB4EE5" w14:textId="77777777"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589EB016" w14:textId="77777777" w:rsidR="004144EB" w:rsidRDefault="000E6EF4">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5AD6106F"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141675C" w14:textId="77777777" w:rsidR="004144EB" w:rsidRDefault="000E6EF4">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 eligible expenditure was included in the calculation of the standard scale of unit cost, lump sum or flat rate.</w:t>
      </w:r>
    </w:p>
    <w:p w14:paraId="252729FC"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A828229" w14:textId="77777777" w:rsidR="004144EB" w:rsidRDefault="000E6EF4">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 collection and storage of data</w:t>
      </w:r>
      <w:r>
        <w:rPr>
          <w:bCs/>
          <w:noProof/>
          <w:lang w:eastAsia="fr-LU"/>
        </w:rPr>
        <w:t>.</w:t>
      </w:r>
    </w:p>
    <w:p w14:paraId="2BC84207"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3C99C5EF" w14:textId="77777777" w:rsidR="004144EB" w:rsidRDefault="004144EB">
      <w:pPr>
        <w:rPr>
          <w:b/>
          <w:noProof/>
          <w:szCs w:val="24"/>
        </w:rPr>
      </w:pPr>
    </w:p>
    <w:p w14:paraId="2E7DE737" w14:textId="5FA5A134" w:rsidR="00E06053" w:rsidRPr="00CC27A0" w:rsidRDefault="00E06053" w:rsidP="00E06053">
      <w:pPr>
        <w:rPr>
          <w:i/>
          <w:szCs w:val="24"/>
        </w:rPr>
      </w:pPr>
      <w:r w:rsidRPr="00CC27A0">
        <w:rPr>
          <w:i/>
        </w:rPr>
        <w:t>* Justifications on the underlying data, the calculation methodology and resulting rate or amount and related assessment by the audit authority [(in points 1, 3 and 5)] are not required when the simplified cost options submitted in this Appendix are established at Union level [(other policies or through the DA referred to in Article 88(4)].</w:t>
      </w:r>
    </w:p>
    <w:p w14:paraId="724B2EEC" w14:textId="77777777" w:rsidR="004144EB" w:rsidRDefault="000E6EF4">
      <w:pPr>
        <w:rPr>
          <w:noProof/>
        </w:rPr>
      </w:pPr>
      <w:r>
        <w:rPr>
          <w:noProof/>
        </w:rPr>
        <w:br w:type="page"/>
      </w:r>
    </w:p>
    <w:p w14:paraId="4954106A" w14:textId="566FFE91" w:rsidR="004144EB" w:rsidRDefault="000E6EF4">
      <w:pPr>
        <w:rPr>
          <w:b/>
          <w:noProof/>
          <w:szCs w:val="24"/>
        </w:rPr>
      </w:pPr>
      <w:r>
        <w:rPr>
          <w:b/>
          <w:i/>
          <w:noProof/>
          <w:szCs w:val="24"/>
        </w:rPr>
        <w:t>Appendix 2:</w:t>
      </w:r>
      <w:r>
        <w:rPr>
          <w:b/>
          <w:noProof/>
          <w:szCs w:val="24"/>
        </w:rPr>
        <w:t xml:space="preserve"> </w:t>
      </w:r>
      <w:r w:rsidR="00FE6FB8" w:rsidRPr="00CC27A0">
        <w:rPr>
          <w:b/>
          <w:i/>
          <w:noProof/>
          <w:szCs w:val="24"/>
        </w:rPr>
        <w:t>[</w:t>
      </w:r>
      <w:r w:rsidR="00FE6FB8" w:rsidRPr="00CC27A0">
        <w:rPr>
          <w:b/>
          <w:i/>
          <w:szCs w:val="24"/>
        </w:rPr>
        <w:t>U</w:t>
      </w:r>
      <w:r w:rsidR="00FE6FB8" w:rsidRPr="00CC27A0">
        <w:rPr>
          <w:rFonts w:eastAsia="Times New Roman"/>
          <w:b/>
          <w:i/>
          <w:szCs w:val="24"/>
        </w:rPr>
        <w:t>nion contribution</w:t>
      </w:r>
      <w:r w:rsidR="00FE6FB8" w:rsidRPr="00CC27A0">
        <w:rPr>
          <w:b/>
          <w:i/>
          <w:szCs w:val="24"/>
        </w:rPr>
        <w:t xml:space="preserve"> based on </w:t>
      </w:r>
      <w:r w:rsidR="00FE6FB8" w:rsidRPr="00CC27A0">
        <w:rPr>
          <w:b/>
          <w:i/>
          <w:noProof/>
          <w:szCs w:val="24"/>
        </w:rPr>
        <w:t>financing not linked to costs]</w:t>
      </w:r>
      <w:r w:rsidR="00FE6FB8" w:rsidRPr="00CC27A0">
        <w:rPr>
          <w:rStyle w:val="FootnoteReference"/>
          <w:b/>
          <w:i/>
          <w:noProof/>
          <w:szCs w:val="24"/>
        </w:rPr>
        <w:footnoteReference w:id="9"/>
      </w:r>
    </w:p>
    <w:p w14:paraId="390695F0" w14:textId="77777777" w:rsidR="004144EB" w:rsidRDefault="004144EB">
      <w:pPr>
        <w:jc w:val="center"/>
        <w:rPr>
          <w:b/>
          <w:noProof/>
          <w:szCs w:val="24"/>
          <w:u w:val="single"/>
        </w:rPr>
      </w:pPr>
    </w:p>
    <w:p w14:paraId="4CB2F373" w14:textId="77777777" w:rsidR="004144EB" w:rsidRDefault="000E6EF4">
      <w:pPr>
        <w:jc w:val="center"/>
        <w:rPr>
          <w:b/>
          <w:noProof/>
          <w:szCs w:val="24"/>
          <w:u w:val="single"/>
        </w:rPr>
      </w:pPr>
      <w:r>
        <w:rPr>
          <w:b/>
          <w:noProof/>
          <w:szCs w:val="24"/>
          <w:u w:val="single"/>
        </w:rPr>
        <w:t>Template for submitting data for the consideration of the Commission</w:t>
      </w:r>
    </w:p>
    <w:p w14:paraId="083265C3" w14:textId="77777777" w:rsidR="004144EB" w:rsidRDefault="000E6EF4">
      <w:pPr>
        <w:jc w:val="center"/>
        <w:rPr>
          <w:b/>
          <w:i/>
          <w:noProof/>
          <w:szCs w:val="24"/>
        </w:rPr>
      </w:pPr>
      <w:r>
        <w:rPr>
          <w:b/>
          <w:noProof/>
          <w:szCs w:val="24"/>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4144EB" w14:paraId="281CB36D" w14:textId="77777777">
        <w:tc>
          <w:tcPr>
            <w:tcW w:w="4644" w:type="dxa"/>
            <w:shd w:val="clear" w:color="auto" w:fill="auto"/>
          </w:tcPr>
          <w:p w14:paraId="10769B4C" w14:textId="77777777" w:rsidR="004144EB" w:rsidRDefault="000E6EF4">
            <w:pPr>
              <w:rPr>
                <w:noProof/>
                <w:szCs w:val="24"/>
              </w:rPr>
            </w:pPr>
            <w:r>
              <w:rPr>
                <w:noProof/>
                <w:szCs w:val="24"/>
              </w:rPr>
              <w:t>Date of submitting the proposal</w:t>
            </w:r>
          </w:p>
        </w:tc>
        <w:tc>
          <w:tcPr>
            <w:tcW w:w="4644" w:type="dxa"/>
            <w:shd w:val="clear" w:color="auto" w:fill="auto"/>
          </w:tcPr>
          <w:p w14:paraId="31306197" w14:textId="77777777" w:rsidR="004144EB" w:rsidRDefault="004144EB">
            <w:pPr>
              <w:rPr>
                <w:noProof/>
                <w:szCs w:val="24"/>
              </w:rPr>
            </w:pPr>
          </w:p>
        </w:tc>
      </w:tr>
      <w:tr w:rsidR="004144EB" w14:paraId="11F80686" w14:textId="77777777">
        <w:tc>
          <w:tcPr>
            <w:tcW w:w="4644" w:type="dxa"/>
            <w:shd w:val="clear" w:color="auto" w:fill="auto"/>
          </w:tcPr>
          <w:p w14:paraId="701C20B4" w14:textId="77777777" w:rsidR="004144EB" w:rsidRDefault="000E6EF4">
            <w:pPr>
              <w:rPr>
                <w:noProof/>
                <w:szCs w:val="24"/>
              </w:rPr>
            </w:pPr>
            <w:r>
              <w:rPr>
                <w:noProof/>
                <w:szCs w:val="24"/>
              </w:rPr>
              <w:t xml:space="preserve">Current version </w:t>
            </w:r>
          </w:p>
        </w:tc>
        <w:tc>
          <w:tcPr>
            <w:tcW w:w="4644" w:type="dxa"/>
            <w:shd w:val="clear" w:color="auto" w:fill="auto"/>
          </w:tcPr>
          <w:p w14:paraId="021F9DDE" w14:textId="77777777" w:rsidR="004144EB" w:rsidRDefault="004144EB">
            <w:pPr>
              <w:rPr>
                <w:noProof/>
                <w:szCs w:val="24"/>
              </w:rPr>
            </w:pPr>
          </w:p>
        </w:tc>
      </w:tr>
    </w:tbl>
    <w:p w14:paraId="731EF0FC" w14:textId="77777777" w:rsidR="004144EB" w:rsidRDefault="004144EB">
      <w:pPr>
        <w:jc w:val="center"/>
        <w:rPr>
          <w:rFonts w:eastAsia="Times New Roman"/>
          <w:b/>
          <w:i/>
          <w:iCs/>
          <w:noProof/>
          <w:szCs w:val="24"/>
        </w:rPr>
      </w:pPr>
    </w:p>
    <w:p w14:paraId="050FEE22" w14:textId="77777777" w:rsidR="004144EB" w:rsidRDefault="004144EB">
      <w:pPr>
        <w:spacing w:after="240"/>
        <w:rPr>
          <w:b/>
          <w:noProof/>
          <w:u w:val="single"/>
        </w:rPr>
        <w:sectPr w:rsidR="004144EB" w:rsidSect="007A77D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9" w:footer="709" w:gutter="0"/>
          <w:cols w:space="708"/>
          <w:docGrid w:linePitch="360"/>
        </w:sectPr>
      </w:pPr>
    </w:p>
    <w:p w14:paraId="4F2F481F" w14:textId="77777777" w:rsidR="004144EB" w:rsidRDefault="000E6EF4">
      <w:pPr>
        <w:spacing w:after="240"/>
        <w:rPr>
          <w:b/>
          <w:noProof/>
          <w:u w:val="single"/>
        </w:rPr>
      </w:pPr>
      <w:r>
        <w:rPr>
          <w:b/>
          <w:noProof/>
          <w:u w:val="single"/>
        </w:rPr>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986"/>
        <w:gridCol w:w="1414"/>
        <w:gridCol w:w="2327"/>
        <w:gridCol w:w="2380"/>
        <w:gridCol w:w="843"/>
        <w:gridCol w:w="1521"/>
        <w:gridCol w:w="1730"/>
        <w:gridCol w:w="1731"/>
      </w:tblGrid>
      <w:tr w:rsidR="00497A03" w14:paraId="040A458E" w14:textId="67068B5A" w:rsidTr="00497A03">
        <w:tc>
          <w:tcPr>
            <w:tcW w:w="380" w:type="pct"/>
          </w:tcPr>
          <w:p w14:paraId="63EEA8D2" w14:textId="071C3712" w:rsidR="00497A03" w:rsidRPr="00CC27A0" w:rsidRDefault="00497A03" w:rsidP="00497A03">
            <w:pPr>
              <w:jc w:val="center"/>
              <w:rPr>
                <w:b/>
                <w:noProof/>
                <w:sz w:val="18"/>
                <w:szCs w:val="18"/>
              </w:rPr>
            </w:pPr>
            <w:r w:rsidRPr="00CC27A0">
              <w:rPr>
                <w:b/>
                <w:i/>
                <w:noProof/>
                <w:sz w:val="18"/>
                <w:szCs w:val="18"/>
              </w:rPr>
              <w:t>Fund</w:t>
            </w:r>
            <w:r w:rsidRPr="00CC27A0">
              <w:rPr>
                <w:rStyle w:val="FootnoteReference"/>
                <w:b/>
                <w:i/>
                <w:noProof/>
                <w:sz w:val="18"/>
                <w:szCs w:val="18"/>
              </w:rPr>
              <w:footnoteReference w:id="10"/>
            </w:r>
          </w:p>
        </w:tc>
        <w:tc>
          <w:tcPr>
            <w:tcW w:w="347" w:type="pct"/>
          </w:tcPr>
          <w:p w14:paraId="55CF7F24" w14:textId="65879C32" w:rsidR="00497A03" w:rsidRPr="00CC27A0" w:rsidRDefault="00497A03" w:rsidP="00497A03">
            <w:pPr>
              <w:jc w:val="center"/>
              <w:rPr>
                <w:b/>
                <w:noProof/>
                <w:sz w:val="18"/>
                <w:szCs w:val="18"/>
              </w:rPr>
            </w:pPr>
            <w:r w:rsidRPr="00CC27A0">
              <w:rPr>
                <w:b/>
                <w:i/>
                <w:noProof/>
                <w:sz w:val="18"/>
                <w:szCs w:val="18"/>
              </w:rPr>
              <w:t>Specific objective</w:t>
            </w:r>
            <w:r w:rsidRPr="00CC27A0">
              <w:rPr>
                <w:rStyle w:val="FootnoteReference"/>
                <w:b/>
                <w:i/>
                <w:noProof/>
                <w:sz w:val="18"/>
                <w:szCs w:val="18"/>
              </w:rPr>
              <w:footnoteReference w:id="11"/>
            </w:r>
          </w:p>
        </w:tc>
        <w:tc>
          <w:tcPr>
            <w:tcW w:w="506" w:type="pct"/>
          </w:tcPr>
          <w:p w14:paraId="144D75C7" w14:textId="77777777" w:rsidR="00497A03" w:rsidRDefault="00497A03" w:rsidP="00497A03">
            <w:pPr>
              <w:jc w:val="center"/>
              <w:rPr>
                <w:b/>
                <w:noProof/>
                <w:sz w:val="18"/>
                <w:szCs w:val="18"/>
              </w:rPr>
            </w:pPr>
            <w:r>
              <w:rPr>
                <w:b/>
                <w:i/>
                <w:noProof/>
                <w:sz w:val="20"/>
              </w:rPr>
              <w:t>The amount covered by the financing not linked to costs</w:t>
            </w:r>
          </w:p>
        </w:tc>
        <w:tc>
          <w:tcPr>
            <w:tcW w:w="832" w:type="pct"/>
            <w:shd w:val="clear" w:color="auto" w:fill="auto"/>
          </w:tcPr>
          <w:p w14:paraId="7AAC03C5" w14:textId="77777777" w:rsidR="00497A03" w:rsidRDefault="00497A03" w:rsidP="00497A03">
            <w:pPr>
              <w:jc w:val="center"/>
              <w:rPr>
                <w:b/>
                <w:noProof/>
                <w:sz w:val="18"/>
                <w:szCs w:val="18"/>
              </w:rPr>
            </w:pPr>
            <w:r>
              <w:rPr>
                <w:b/>
                <w:noProof/>
                <w:sz w:val="18"/>
                <w:szCs w:val="18"/>
              </w:rPr>
              <w:t>Type(s) of operation</w:t>
            </w:r>
          </w:p>
        </w:tc>
        <w:tc>
          <w:tcPr>
            <w:tcW w:w="851" w:type="pct"/>
          </w:tcPr>
          <w:p w14:paraId="34198A6A" w14:textId="77777777" w:rsidR="00497A03" w:rsidRDefault="00497A03" w:rsidP="00497A03">
            <w:pPr>
              <w:jc w:val="center"/>
              <w:rPr>
                <w:b/>
                <w:noProof/>
                <w:sz w:val="18"/>
                <w:szCs w:val="18"/>
              </w:rPr>
            </w:pPr>
            <w:r>
              <w:rPr>
                <w:b/>
                <w:noProof/>
                <w:sz w:val="18"/>
                <w:szCs w:val="18"/>
              </w:rPr>
              <w:t>Conditions to be fulfilled/results to be achieved</w:t>
            </w:r>
          </w:p>
        </w:tc>
        <w:tc>
          <w:tcPr>
            <w:tcW w:w="846" w:type="pct"/>
            <w:gridSpan w:val="2"/>
            <w:shd w:val="clear" w:color="auto" w:fill="auto"/>
          </w:tcPr>
          <w:p w14:paraId="52DFC312" w14:textId="77777777" w:rsidR="00497A03" w:rsidRDefault="00497A03" w:rsidP="00497A03">
            <w:pPr>
              <w:jc w:val="center"/>
              <w:rPr>
                <w:b/>
                <w:noProof/>
                <w:sz w:val="18"/>
                <w:szCs w:val="18"/>
              </w:rPr>
            </w:pPr>
            <w:r>
              <w:rPr>
                <w:b/>
                <w:noProof/>
                <w:sz w:val="18"/>
                <w:szCs w:val="18"/>
              </w:rPr>
              <w:t>Corresponding indicator name(s)</w:t>
            </w:r>
          </w:p>
        </w:tc>
        <w:tc>
          <w:tcPr>
            <w:tcW w:w="619" w:type="pct"/>
            <w:shd w:val="clear" w:color="auto" w:fill="auto"/>
          </w:tcPr>
          <w:p w14:paraId="6D4B7D13" w14:textId="77777777" w:rsidR="00497A03" w:rsidRDefault="00497A03" w:rsidP="00497A03">
            <w:pPr>
              <w:jc w:val="center"/>
              <w:rPr>
                <w:b/>
                <w:noProof/>
                <w:sz w:val="18"/>
                <w:szCs w:val="18"/>
              </w:rPr>
            </w:pPr>
            <w:r>
              <w:rPr>
                <w:b/>
                <w:noProof/>
                <w:sz w:val="18"/>
                <w:szCs w:val="18"/>
              </w:rPr>
              <w:t>Unit of measurement for the indicator</w:t>
            </w:r>
          </w:p>
        </w:tc>
        <w:tc>
          <w:tcPr>
            <w:tcW w:w="619" w:type="pct"/>
          </w:tcPr>
          <w:p w14:paraId="011CEF9D" w14:textId="0C86C99D" w:rsidR="00497A03" w:rsidRPr="00497A03" w:rsidRDefault="00497A03" w:rsidP="00497A03">
            <w:pPr>
              <w:jc w:val="center"/>
              <w:rPr>
                <w:b/>
                <w:i/>
                <w:noProof/>
                <w:sz w:val="18"/>
                <w:szCs w:val="18"/>
                <w:u w:val="single"/>
              </w:rPr>
            </w:pPr>
            <w:r w:rsidRPr="00497A03">
              <w:rPr>
                <w:b/>
                <w:i/>
                <w:sz w:val="18"/>
                <w:szCs w:val="18"/>
                <w:u w:val="single"/>
              </w:rPr>
              <w:t>[Envisaged reimbursement to the beneficiaries]</w:t>
            </w:r>
            <w:r w:rsidRPr="00497A03">
              <w:rPr>
                <w:rStyle w:val="FootnoteReference"/>
                <w:b/>
                <w:i/>
                <w:sz w:val="18"/>
                <w:szCs w:val="18"/>
                <w:u w:val="single"/>
              </w:rPr>
              <w:footnoteReference w:id="12"/>
            </w:r>
          </w:p>
        </w:tc>
      </w:tr>
      <w:tr w:rsidR="00497A03" w14:paraId="36A54787" w14:textId="4E210D6F" w:rsidTr="00497A03">
        <w:tc>
          <w:tcPr>
            <w:tcW w:w="380" w:type="pct"/>
          </w:tcPr>
          <w:p w14:paraId="191B119C" w14:textId="77777777" w:rsidR="00497A03" w:rsidRDefault="00497A03">
            <w:pPr>
              <w:jc w:val="center"/>
              <w:rPr>
                <w:noProof/>
                <w:sz w:val="18"/>
                <w:szCs w:val="18"/>
              </w:rPr>
            </w:pPr>
          </w:p>
        </w:tc>
        <w:tc>
          <w:tcPr>
            <w:tcW w:w="347" w:type="pct"/>
          </w:tcPr>
          <w:p w14:paraId="3E7F49EA" w14:textId="77777777" w:rsidR="00497A03" w:rsidRDefault="00497A03">
            <w:pPr>
              <w:jc w:val="center"/>
              <w:rPr>
                <w:noProof/>
                <w:sz w:val="18"/>
                <w:szCs w:val="18"/>
              </w:rPr>
            </w:pPr>
          </w:p>
        </w:tc>
        <w:tc>
          <w:tcPr>
            <w:tcW w:w="506" w:type="pct"/>
          </w:tcPr>
          <w:p w14:paraId="34437159" w14:textId="77777777" w:rsidR="00497A03" w:rsidRDefault="00497A03">
            <w:pPr>
              <w:jc w:val="center"/>
              <w:rPr>
                <w:noProof/>
                <w:sz w:val="18"/>
                <w:szCs w:val="18"/>
              </w:rPr>
            </w:pPr>
          </w:p>
        </w:tc>
        <w:tc>
          <w:tcPr>
            <w:tcW w:w="832" w:type="pct"/>
            <w:shd w:val="clear" w:color="auto" w:fill="auto"/>
          </w:tcPr>
          <w:p w14:paraId="1A6026EC" w14:textId="77777777" w:rsidR="00497A03" w:rsidRDefault="00497A03">
            <w:pPr>
              <w:jc w:val="center"/>
              <w:rPr>
                <w:noProof/>
                <w:sz w:val="18"/>
                <w:szCs w:val="18"/>
                <w:highlight w:val="yellow"/>
              </w:rPr>
            </w:pPr>
          </w:p>
        </w:tc>
        <w:tc>
          <w:tcPr>
            <w:tcW w:w="851" w:type="pct"/>
          </w:tcPr>
          <w:p w14:paraId="75C1D910" w14:textId="77777777" w:rsidR="00497A03" w:rsidRDefault="00497A03">
            <w:pPr>
              <w:jc w:val="center"/>
              <w:rPr>
                <w:noProof/>
                <w:sz w:val="18"/>
                <w:szCs w:val="18"/>
              </w:rPr>
            </w:pPr>
          </w:p>
        </w:tc>
        <w:tc>
          <w:tcPr>
            <w:tcW w:w="302" w:type="pct"/>
            <w:shd w:val="clear" w:color="auto" w:fill="auto"/>
          </w:tcPr>
          <w:p w14:paraId="28B136E5" w14:textId="77777777" w:rsidR="00497A03" w:rsidRDefault="00497A03">
            <w:pPr>
              <w:jc w:val="center"/>
              <w:rPr>
                <w:noProof/>
                <w:sz w:val="18"/>
                <w:szCs w:val="18"/>
              </w:rPr>
            </w:pPr>
            <w:r>
              <w:rPr>
                <w:noProof/>
                <w:sz w:val="18"/>
                <w:szCs w:val="18"/>
              </w:rPr>
              <w:t xml:space="preserve">Code </w:t>
            </w:r>
          </w:p>
        </w:tc>
        <w:tc>
          <w:tcPr>
            <w:tcW w:w="544" w:type="pct"/>
          </w:tcPr>
          <w:p w14:paraId="3193C13D" w14:textId="77777777" w:rsidR="00497A03" w:rsidRDefault="00497A03">
            <w:pPr>
              <w:jc w:val="center"/>
              <w:rPr>
                <w:noProof/>
                <w:sz w:val="18"/>
                <w:szCs w:val="18"/>
              </w:rPr>
            </w:pPr>
            <w:r>
              <w:rPr>
                <w:noProof/>
                <w:sz w:val="18"/>
                <w:szCs w:val="18"/>
              </w:rPr>
              <w:t>Description</w:t>
            </w:r>
          </w:p>
        </w:tc>
        <w:tc>
          <w:tcPr>
            <w:tcW w:w="619" w:type="pct"/>
            <w:shd w:val="clear" w:color="auto" w:fill="auto"/>
          </w:tcPr>
          <w:p w14:paraId="0C691708" w14:textId="77777777" w:rsidR="00497A03" w:rsidRDefault="00497A03">
            <w:pPr>
              <w:jc w:val="center"/>
              <w:rPr>
                <w:noProof/>
                <w:sz w:val="18"/>
                <w:szCs w:val="18"/>
              </w:rPr>
            </w:pPr>
          </w:p>
        </w:tc>
        <w:tc>
          <w:tcPr>
            <w:tcW w:w="619" w:type="pct"/>
          </w:tcPr>
          <w:p w14:paraId="650D4C64" w14:textId="77777777" w:rsidR="00497A03" w:rsidRDefault="00497A03">
            <w:pPr>
              <w:jc w:val="center"/>
              <w:rPr>
                <w:noProof/>
                <w:sz w:val="18"/>
                <w:szCs w:val="18"/>
              </w:rPr>
            </w:pPr>
          </w:p>
        </w:tc>
      </w:tr>
      <w:tr w:rsidR="00497A03" w14:paraId="1DD3B0AB" w14:textId="4A38814D" w:rsidTr="00497A03">
        <w:tc>
          <w:tcPr>
            <w:tcW w:w="380" w:type="pct"/>
          </w:tcPr>
          <w:p w14:paraId="7DB5D3AA" w14:textId="77777777" w:rsidR="00497A03" w:rsidRDefault="00497A03">
            <w:pPr>
              <w:jc w:val="center"/>
              <w:rPr>
                <w:b/>
                <w:i/>
                <w:noProof/>
                <w:sz w:val="18"/>
                <w:szCs w:val="18"/>
              </w:rPr>
            </w:pPr>
          </w:p>
        </w:tc>
        <w:tc>
          <w:tcPr>
            <w:tcW w:w="347" w:type="pct"/>
          </w:tcPr>
          <w:p w14:paraId="438627DB" w14:textId="77777777" w:rsidR="00497A03" w:rsidRDefault="00497A03">
            <w:pPr>
              <w:jc w:val="center"/>
              <w:rPr>
                <w:b/>
                <w:i/>
                <w:noProof/>
                <w:sz w:val="18"/>
                <w:szCs w:val="18"/>
              </w:rPr>
            </w:pPr>
          </w:p>
        </w:tc>
        <w:tc>
          <w:tcPr>
            <w:tcW w:w="506" w:type="pct"/>
          </w:tcPr>
          <w:p w14:paraId="0CB3C338" w14:textId="77777777" w:rsidR="00497A03" w:rsidRDefault="00497A03">
            <w:pPr>
              <w:jc w:val="center"/>
              <w:rPr>
                <w:b/>
                <w:i/>
                <w:noProof/>
                <w:sz w:val="18"/>
                <w:szCs w:val="18"/>
              </w:rPr>
            </w:pPr>
          </w:p>
        </w:tc>
        <w:tc>
          <w:tcPr>
            <w:tcW w:w="832" w:type="pct"/>
            <w:shd w:val="clear" w:color="auto" w:fill="auto"/>
          </w:tcPr>
          <w:p w14:paraId="6754F9D5" w14:textId="77777777" w:rsidR="00497A03" w:rsidRDefault="00497A03">
            <w:pPr>
              <w:jc w:val="center"/>
              <w:rPr>
                <w:i/>
                <w:noProof/>
                <w:sz w:val="18"/>
                <w:szCs w:val="18"/>
                <w:highlight w:val="yellow"/>
              </w:rPr>
            </w:pPr>
          </w:p>
        </w:tc>
        <w:tc>
          <w:tcPr>
            <w:tcW w:w="851" w:type="pct"/>
          </w:tcPr>
          <w:p w14:paraId="42014CF3" w14:textId="77777777" w:rsidR="00497A03" w:rsidRDefault="00497A03">
            <w:pPr>
              <w:jc w:val="center"/>
              <w:rPr>
                <w:i/>
                <w:noProof/>
                <w:sz w:val="18"/>
                <w:szCs w:val="18"/>
              </w:rPr>
            </w:pPr>
          </w:p>
        </w:tc>
        <w:tc>
          <w:tcPr>
            <w:tcW w:w="302" w:type="pct"/>
            <w:shd w:val="clear" w:color="auto" w:fill="auto"/>
          </w:tcPr>
          <w:p w14:paraId="46F1E7AF" w14:textId="77777777" w:rsidR="00497A03" w:rsidRDefault="00497A03">
            <w:pPr>
              <w:jc w:val="center"/>
              <w:rPr>
                <w:i/>
                <w:noProof/>
                <w:sz w:val="18"/>
                <w:szCs w:val="18"/>
              </w:rPr>
            </w:pPr>
          </w:p>
        </w:tc>
        <w:tc>
          <w:tcPr>
            <w:tcW w:w="544" w:type="pct"/>
          </w:tcPr>
          <w:p w14:paraId="49520382" w14:textId="77777777" w:rsidR="00497A03" w:rsidRDefault="00497A03">
            <w:pPr>
              <w:jc w:val="center"/>
              <w:rPr>
                <w:i/>
                <w:noProof/>
                <w:sz w:val="18"/>
                <w:szCs w:val="18"/>
              </w:rPr>
            </w:pPr>
          </w:p>
        </w:tc>
        <w:tc>
          <w:tcPr>
            <w:tcW w:w="619" w:type="pct"/>
            <w:shd w:val="clear" w:color="auto" w:fill="auto"/>
          </w:tcPr>
          <w:p w14:paraId="6A5D7162" w14:textId="77777777" w:rsidR="00497A03" w:rsidRDefault="00497A03">
            <w:pPr>
              <w:jc w:val="center"/>
              <w:rPr>
                <w:i/>
                <w:noProof/>
                <w:sz w:val="18"/>
                <w:szCs w:val="18"/>
              </w:rPr>
            </w:pPr>
          </w:p>
        </w:tc>
        <w:tc>
          <w:tcPr>
            <w:tcW w:w="619" w:type="pct"/>
          </w:tcPr>
          <w:p w14:paraId="74C5532B" w14:textId="77777777" w:rsidR="00497A03" w:rsidRDefault="00497A03">
            <w:pPr>
              <w:jc w:val="center"/>
              <w:rPr>
                <w:i/>
                <w:noProof/>
                <w:sz w:val="18"/>
                <w:szCs w:val="18"/>
              </w:rPr>
            </w:pPr>
          </w:p>
        </w:tc>
      </w:tr>
      <w:tr w:rsidR="00497A03" w14:paraId="5AE42FFC" w14:textId="51147D8C" w:rsidTr="00497A03">
        <w:tc>
          <w:tcPr>
            <w:tcW w:w="380" w:type="pct"/>
          </w:tcPr>
          <w:p w14:paraId="5D2D5175" w14:textId="77777777" w:rsidR="00497A03" w:rsidRDefault="00497A03">
            <w:pPr>
              <w:jc w:val="center"/>
              <w:rPr>
                <w:b/>
                <w:i/>
                <w:noProof/>
                <w:sz w:val="18"/>
                <w:szCs w:val="18"/>
              </w:rPr>
            </w:pPr>
          </w:p>
        </w:tc>
        <w:tc>
          <w:tcPr>
            <w:tcW w:w="347" w:type="pct"/>
          </w:tcPr>
          <w:p w14:paraId="2E9ADE54" w14:textId="77777777" w:rsidR="00497A03" w:rsidRDefault="00497A03">
            <w:pPr>
              <w:jc w:val="center"/>
              <w:rPr>
                <w:b/>
                <w:i/>
                <w:noProof/>
                <w:sz w:val="18"/>
                <w:szCs w:val="18"/>
              </w:rPr>
            </w:pPr>
          </w:p>
        </w:tc>
        <w:tc>
          <w:tcPr>
            <w:tcW w:w="506" w:type="pct"/>
          </w:tcPr>
          <w:p w14:paraId="06501AC7" w14:textId="77777777" w:rsidR="00497A03" w:rsidRDefault="00497A03">
            <w:pPr>
              <w:jc w:val="center"/>
              <w:rPr>
                <w:b/>
                <w:i/>
                <w:noProof/>
                <w:sz w:val="18"/>
                <w:szCs w:val="18"/>
              </w:rPr>
            </w:pPr>
          </w:p>
        </w:tc>
        <w:tc>
          <w:tcPr>
            <w:tcW w:w="832" w:type="pct"/>
            <w:shd w:val="clear" w:color="auto" w:fill="auto"/>
          </w:tcPr>
          <w:p w14:paraId="4A200B1A" w14:textId="77777777" w:rsidR="00497A03" w:rsidRDefault="00497A03">
            <w:pPr>
              <w:jc w:val="center"/>
              <w:rPr>
                <w:i/>
                <w:noProof/>
                <w:sz w:val="18"/>
                <w:szCs w:val="18"/>
                <w:highlight w:val="yellow"/>
              </w:rPr>
            </w:pPr>
          </w:p>
        </w:tc>
        <w:tc>
          <w:tcPr>
            <w:tcW w:w="851" w:type="pct"/>
          </w:tcPr>
          <w:p w14:paraId="4A56B0DF" w14:textId="77777777" w:rsidR="00497A03" w:rsidRDefault="00497A03">
            <w:pPr>
              <w:jc w:val="center"/>
              <w:rPr>
                <w:i/>
                <w:noProof/>
                <w:sz w:val="18"/>
                <w:szCs w:val="18"/>
              </w:rPr>
            </w:pPr>
          </w:p>
        </w:tc>
        <w:tc>
          <w:tcPr>
            <w:tcW w:w="302" w:type="pct"/>
            <w:shd w:val="clear" w:color="auto" w:fill="auto"/>
          </w:tcPr>
          <w:p w14:paraId="7ACC3F56" w14:textId="77777777" w:rsidR="00497A03" w:rsidRDefault="00497A03">
            <w:pPr>
              <w:jc w:val="center"/>
              <w:rPr>
                <w:i/>
                <w:noProof/>
                <w:sz w:val="18"/>
                <w:szCs w:val="18"/>
              </w:rPr>
            </w:pPr>
          </w:p>
        </w:tc>
        <w:tc>
          <w:tcPr>
            <w:tcW w:w="544" w:type="pct"/>
          </w:tcPr>
          <w:p w14:paraId="08A6CEC4" w14:textId="77777777" w:rsidR="00497A03" w:rsidRDefault="00497A03">
            <w:pPr>
              <w:jc w:val="center"/>
              <w:rPr>
                <w:i/>
                <w:noProof/>
                <w:sz w:val="18"/>
                <w:szCs w:val="18"/>
              </w:rPr>
            </w:pPr>
          </w:p>
        </w:tc>
        <w:tc>
          <w:tcPr>
            <w:tcW w:w="619" w:type="pct"/>
            <w:shd w:val="clear" w:color="auto" w:fill="auto"/>
          </w:tcPr>
          <w:p w14:paraId="0256E6E2" w14:textId="77777777" w:rsidR="00497A03" w:rsidRDefault="00497A03">
            <w:pPr>
              <w:jc w:val="center"/>
              <w:rPr>
                <w:i/>
                <w:noProof/>
                <w:sz w:val="18"/>
                <w:szCs w:val="18"/>
              </w:rPr>
            </w:pPr>
          </w:p>
        </w:tc>
        <w:tc>
          <w:tcPr>
            <w:tcW w:w="619" w:type="pct"/>
          </w:tcPr>
          <w:p w14:paraId="1A21577A" w14:textId="77777777" w:rsidR="00497A03" w:rsidRDefault="00497A03">
            <w:pPr>
              <w:jc w:val="center"/>
              <w:rPr>
                <w:i/>
                <w:noProof/>
                <w:sz w:val="18"/>
                <w:szCs w:val="18"/>
              </w:rPr>
            </w:pPr>
          </w:p>
        </w:tc>
      </w:tr>
      <w:tr w:rsidR="00497A03" w14:paraId="2C898B7A" w14:textId="0C25A137" w:rsidTr="00497A03">
        <w:tc>
          <w:tcPr>
            <w:tcW w:w="380" w:type="pct"/>
          </w:tcPr>
          <w:p w14:paraId="7F11C61D" w14:textId="77777777" w:rsidR="00497A03" w:rsidRDefault="00497A03">
            <w:pPr>
              <w:jc w:val="center"/>
              <w:rPr>
                <w:noProof/>
                <w:sz w:val="18"/>
                <w:szCs w:val="18"/>
              </w:rPr>
            </w:pPr>
          </w:p>
        </w:tc>
        <w:tc>
          <w:tcPr>
            <w:tcW w:w="347" w:type="pct"/>
          </w:tcPr>
          <w:p w14:paraId="67EA4922" w14:textId="77777777" w:rsidR="00497A03" w:rsidRDefault="00497A03">
            <w:pPr>
              <w:jc w:val="center"/>
              <w:rPr>
                <w:noProof/>
                <w:sz w:val="18"/>
                <w:szCs w:val="18"/>
              </w:rPr>
            </w:pPr>
          </w:p>
        </w:tc>
        <w:tc>
          <w:tcPr>
            <w:tcW w:w="506" w:type="pct"/>
          </w:tcPr>
          <w:p w14:paraId="22048E45" w14:textId="77777777" w:rsidR="00497A03" w:rsidRDefault="00497A03">
            <w:pPr>
              <w:jc w:val="center"/>
              <w:rPr>
                <w:noProof/>
                <w:sz w:val="18"/>
                <w:szCs w:val="18"/>
              </w:rPr>
            </w:pPr>
          </w:p>
        </w:tc>
        <w:tc>
          <w:tcPr>
            <w:tcW w:w="832" w:type="pct"/>
            <w:shd w:val="clear" w:color="auto" w:fill="auto"/>
          </w:tcPr>
          <w:p w14:paraId="23D2BCA4" w14:textId="77777777" w:rsidR="00497A03" w:rsidRDefault="00497A03">
            <w:pPr>
              <w:jc w:val="center"/>
              <w:rPr>
                <w:noProof/>
                <w:sz w:val="18"/>
                <w:szCs w:val="18"/>
              </w:rPr>
            </w:pPr>
          </w:p>
        </w:tc>
        <w:tc>
          <w:tcPr>
            <w:tcW w:w="851" w:type="pct"/>
          </w:tcPr>
          <w:p w14:paraId="669BB5AB" w14:textId="77777777" w:rsidR="00497A03" w:rsidRDefault="00497A03">
            <w:pPr>
              <w:jc w:val="center"/>
              <w:rPr>
                <w:noProof/>
                <w:sz w:val="18"/>
                <w:szCs w:val="18"/>
              </w:rPr>
            </w:pPr>
          </w:p>
        </w:tc>
        <w:tc>
          <w:tcPr>
            <w:tcW w:w="302" w:type="pct"/>
            <w:shd w:val="clear" w:color="auto" w:fill="auto"/>
          </w:tcPr>
          <w:p w14:paraId="7E955601" w14:textId="77777777" w:rsidR="00497A03" w:rsidRDefault="00497A03">
            <w:pPr>
              <w:jc w:val="center"/>
              <w:rPr>
                <w:noProof/>
                <w:sz w:val="18"/>
                <w:szCs w:val="18"/>
              </w:rPr>
            </w:pPr>
          </w:p>
        </w:tc>
        <w:tc>
          <w:tcPr>
            <w:tcW w:w="544" w:type="pct"/>
          </w:tcPr>
          <w:p w14:paraId="4211725A" w14:textId="77777777" w:rsidR="00497A03" w:rsidRDefault="00497A03">
            <w:pPr>
              <w:jc w:val="center"/>
              <w:rPr>
                <w:noProof/>
                <w:sz w:val="18"/>
                <w:szCs w:val="18"/>
              </w:rPr>
            </w:pPr>
          </w:p>
        </w:tc>
        <w:tc>
          <w:tcPr>
            <w:tcW w:w="619" w:type="pct"/>
            <w:shd w:val="clear" w:color="auto" w:fill="auto"/>
          </w:tcPr>
          <w:p w14:paraId="325CC8A1" w14:textId="77777777" w:rsidR="00497A03" w:rsidRDefault="00497A03">
            <w:pPr>
              <w:jc w:val="center"/>
              <w:rPr>
                <w:noProof/>
                <w:sz w:val="18"/>
                <w:szCs w:val="18"/>
              </w:rPr>
            </w:pPr>
          </w:p>
        </w:tc>
        <w:tc>
          <w:tcPr>
            <w:tcW w:w="619" w:type="pct"/>
          </w:tcPr>
          <w:p w14:paraId="1AA66FCF" w14:textId="77777777" w:rsidR="00497A03" w:rsidRDefault="00497A03">
            <w:pPr>
              <w:jc w:val="center"/>
              <w:rPr>
                <w:noProof/>
                <w:sz w:val="18"/>
                <w:szCs w:val="18"/>
              </w:rPr>
            </w:pPr>
          </w:p>
        </w:tc>
      </w:tr>
      <w:tr w:rsidR="00497A03" w14:paraId="5974BA90" w14:textId="7E1C0DD8" w:rsidTr="00497A03">
        <w:tc>
          <w:tcPr>
            <w:tcW w:w="380" w:type="pct"/>
          </w:tcPr>
          <w:p w14:paraId="33B889A2" w14:textId="77777777" w:rsidR="00497A03" w:rsidRDefault="00497A03">
            <w:pPr>
              <w:jc w:val="center"/>
              <w:rPr>
                <w:noProof/>
                <w:sz w:val="18"/>
                <w:szCs w:val="18"/>
              </w:rPr>
            </w:pPr>
          </w:p>
        </w:tc>
        <w:tc>
          <w:tcPr>
            <w:tcW w:w="347" w:type="pct"/>
          </w:tcPr>
          <w:p w14:paraId="4984DC2D" w14:textId="77777777" w:rsidR="00497A03" w:rsidRDefault="00497A03">
            <w:pPr>
              <w:jc w:val="center"/>
              <w:rPr>
                <w:noProof/>
                <w:sz w:val="18"/>
                <w:szCs w:val="18"/>
              </w:rPr>
            </w:pPr>
          </w:p>
        </w:tc>
        <w:tc>
          <w:tcPr>
            <w:tcW w:w="506" w:type="pct"/>
          </w:tcPr>
          <w:p w14:paraId="08FF7967" w14:textId="77777777" w:rsidR="00497A03" w:rsidRDefault="00497A03">
            <w:pPr>
              <w:jc w:val="center"/>
              <w:rPr>
                <w:noProof/>
                <w:sz w:val="18"/>
                <w:szCs w:val="18"/>
              </w:rPr>
            </w:pPr>
          </w:p>
        </w:tc>
        <w:tc>
          <w:tcPr>
            <w:tcW w:w="832" w:type="pct"/>
            <w:shd w:val="clear" w:color="auto" w:fill="auto"/>
          </w:tcPr>
          <w:p w14:paraId="4BE109BB" w14:textId="77777777" w:rsidR="00497A03" w:rsidRDefault="00497A03">
            <w:pPr>
              <w:jc w:val="center"/>
              <w:rPr>
                <w:noProof/>
                <w:sz w:val="18"/>
                <w:szCs w:val="18"/>
              </w:rPr>
            </w:pPr>
          </w:p>
        </w:tc>
        <w:tc>
          <w:tcPr>
            <w:tcW w:w="851" w:type="pct"/>
          </w:tcPr>
          <w:p w14:paraId="133F364F" w14:textId="77777777" w:rsidR="00497A03" w:rsidRDefault="00497A03">
            <w:pPr>
              <w:jc w:val="center"/>
              <w:rPr>
                <w:noProof/>
                <w:sz w:val="18"/>
                <w:szCs w:val="18"/>
              </w:rPr>
            </w:pPr>
          </w:p>
        </w:tc>
        <w:tc>
          <w:tcPr>
            <w:tcW w:w="302" w:type="pct"/>
            <w:shd w:val="clear" w:color="auto" w:fill="auto"/>
          </w:tcPr>
          <w:p w14:paraId="7B133356" w14:textId="77777777" w:rsidR="00497A03" w:rsidRDefault="00497A03">
            <w:pPr>
              <w:jc w:val="center"/>
              <w:rPr>
                <w:noProof/>
                <w:sz w:val="18"/>
                <w:szCs w:val="18"/>
              </w:rPr>
            </w:pPr>
          </w:p>
        </w:tc>
        <w:tc>
          <w:tcPr>
            <w:tcW w:w="544" w:type="pct"/>
          </w:tcPr>
          <w:p w14:paraId="2AA564C0" w14:textId="77777777" w:rsidR="00497A03" w:rsidRDefault="00497A03">
            <w:pPr>
              <w:jc w:val="center"/>
              <w:rPr>
                <w:noProof/>
                <w:sz w:val="18"/>
                <w:szCs w:val="18"/>
              </w:rPr>
            </w:pPr>
          </w:p>
        </w:tc>
        <w:tc>
          <w:tcPr>
            <w:tcW w:w="619" w:type="pct"/>
            <w:shd w:val="clear" w:color="auto" w:fill="auto"/>
          </w:tcPr>
          <w:p w14:paraId="2616F2FE" w14:textId="77777777" w:rsidR="00497A03" w:rsidRDefault="00497A03">
            <w:pPr>
              <w:jc w:val="center"/>
              <w:rPr>
                <w:noProof/>
                <w:sz w:val="18"/>
                <w:szCs w:val="18"/>
              </w:rPr>
            </w:pPr>
          </w:p>
        </w:tc>
        <w:tc>
          <w:tcPr>
            <w:tcW w:w="619" w:type="pct"/>
          </w:tcPr>
          <w:p w14:paraId="154C19C6" w14:textId="77777777" w:rsidR="00497A03" w:rsidRDefault="00497A03">
            <w:pPr>
              <w:jc w:val="center"/>
              <w:rPr>
                <w:noProof/>
                <w:sz w:val="18"/>
                <w:szCs w:val="18"/>
              </w:rPr>
            </w:pPr>
          </w:p>
        </w:tc>
      </w:tr>
      <w:tr w:rsidR="00497A03" w14:paraId="1E52C0E0" w14:textId="23856F9D" w:rsidTr="00497A03">
        <w:tc>
          <w:tcPr>
            <w:tcW w:w="380" w:type="pct"/>
          </w:tcPr>
          <w:p w14:paraId="6E25FA4E" w14:textId="77777777" w:rsidR="00497A03" w:rsidRDefault="00497A03">
            <w:pPr>
              <w:jc w:val="center"/>
              <w:rPr>
                <w:noProof/>
                <w:sz w:val="18"/>
                <w:szCs w:val="18"/>
              </w:rPr>
            </w:pPr>
            <w:r>
              <w:rPr>
                <w:noProof/>
                <w:sz w:val="18"/>
                <w:szCs w:val="18"/>
              </w:rPr>
              <w:t>The overall amount covered</w:t>
            </w:r>
          </w:p>
        </w:tc>
        <w:tc>
          <w:tcPr>
            <w:tcW w:w="347" w:type="pct"/>
          </w:tcPr>
          <w:p w14:paraId="420073ED" w14:textId="77777777" w:rsidR="00497A03" w:rsidRDefault="00497A03">
            <w:pPr>
              <w:jc w:val="center"/>
              <w:rPr>
                <w:noProof/>
                <w:sz w:val="18"/>
                <w:szCs w:val="18"/>
              </w:rPr>
            </w:pPr>
          </w:p>
        </w:tc>
        <w:tc>
          <w:tcPr>
            <w:tcW w:w="506" w:type="pct"/>
          </w:tcPr>
          <w:p w14:paraId="266C3306" w14:textId="77777777" w:rsidR="00497A03" w:rsidRDefault="00497A03">
            <w:pPr>
              <w:jc w:val="center"/>
              <w:rPr>
                <w:noProof/>
                <w:sz w:val="18"/>
                <w:szCs w:val="18"/>
              </w:rPr>
            </w:pPr>
          </w:p>
        </w:tc>
        <w:tc>
          <w:tcPr>
            <w:tcW w:w="832" w:type="pct"/>
            <w:shd w:val="clear" w:color="auto" w:fill="auto"/>
          </w:tcPr>
          <w:p w14:paraId="1FEE448C" w14:textId="77777777" w:rsidR="00497A03" w:rsidRDefault="00497A03">
            <w:pPr>
              <w:jc w:val="center"/>
              <w:rPr>
                <w:noProof/>
                <w:sz w:val="18"/>
                <w:szCs w:val="18"/>
              </w:rPr>
            </w:pPr>
          </w:p>
        </w:tc>
        <w:tc>
          <w:tcPr>
            <w:tcW w:w="851" w:type="pct"/>
          </w:tcPr>
          <w:p w14:paraId="12C880C2" w14:textId="77777777" w:rsidR="00497A03" w:rsidRDefault="00497A03">
            <w:pPr>
              <w:jc w:val="center"/>
              <w:rPr>
                <w:noProof/>
                <w:sz w:val="18"/>
                <w:szCs w:val="18"/>
              </w:rPr>
            </w:pPr>
          </w:p>
        </w:tc>
        <w:tc>
          <w:tcPr>
            <w:tcW w:w="302" w:type="pct"/>
            <w:shd w:val="clear" w:color="auto" w:fill="auto"/>
          </w:tcPr>
          <w:p w14:paraId="31005A69" w14:textId="77777777" w:rsidR="00497A03" w:rsidRDefault="00497A03">
            <w:pPr>
              <w:jc w:val="center"/>
              <w:rPr>
                <w:noProof/>
                <w:sz w:val="18"/>
                <w:szCs w:val="18"/>
              </w:rPr>
            </w:pPr>
          </w:p>
        </w:tc>
        <w:tc>
          <w:tcPr>
            <w:tcW w:w="544" w:type="pct"/>
          </w:tcPr>
          <w:p w14:paraId="75993001" w14:textId="77777777" w:rsidR="00497A03" w:rsidRDefault="00497A03">
            <w:pPr>
              <w:jc w:val="center"/>
              <w:rPr>
                <w:noProof/>
                <w:sz w:val="18"/>
                <w:szCs w:val="18"/>
              </w:rPr>
            </w:pPr>
          </w:p>
        </w:tc>
        <w:tc>
          <w:tcPr>
            <w:tcW w:w="619" w:type="pct"/>
            <w:shd w:val="clear" w:color="auto" w:fill="auto"/>
          </w:tcPr>
          <w:p w14:paraId="10D3899B" w14:textId="77777777" w:rsidR="00497A03" w:rsidRDefault="00497A03">
            <w:pPr>
              <w:jc w:val="center"/>
              <w:rPr>
                <w:noProof/>
                <w:sz w:val="18"/>
                <w:szCs w:val="18"/>
              </w:rPr>
            </w:pPr>
          </w:p>
        </w:tc>
        <w:tc>
          <w:tcPr>
            <w:tcW w:w="619" w:type="pct"/>
          </w:tcPr>
          <w:p w14:paraId="511793BB" w14:textId="77777777" w:rsidR="00497A03" w:rsidRDefault="00497A03">
            <w:pPr>
              <w:jc w:val="center"/>
              <w:rPr>
                <w:noProof/>
                <w:sz w:val="18"/>
                <w:szCs w:val="18"/>
              </w:rPr>
            </w:pPr>
          </w:p>
        </w:tc>
      </w:tr>
    </w:tbl>
    <w:p w14:paraId="67BE0260" w14:textId="77777777" w:rsidR="004144EB" w:rsidRDefault="004144EB">
      <w:pPr>
        <w:spacing w:after="240"/>
        <w:rPr>
          <w:b/>
          <w:noProof/>
          <w:u w:val="single"/>
        </w:rPr>
      </w:pPr>
    </w:p>
    <w:p w14:paraId="7F6E1522" w14:textId="77777777" w:rsidR="004144EB" w:rsidRDefault="004144EB">
      <w:pPr>
        <w:rPr>
          <w:b/>
          <w:noProof/>
          <w:u w:val="single"/>
        </w:rPr>
        <w:sectPr w:rsidR="004144EB">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08"/>
          <w:docGrid w:linePitch="360"/>
        </w:sectPr>
      </w:pPr>
    </w:p>
    <w:p w14:paraId="3D2DA7A6" w14:textId="77777777" w:rsidR="004144EB" w:rsidRDefault="000E6EF4">
      <w:pPr>
        <w:rPr>
          <w:b/>
          <w:noProof/>
          <w:u w:val="single"/>
        </w:rPr>
      </w:pPr>
      <w:r>
        <w:rPr>
          <w:b/>
          <w:noProof/>
          <w:u w:val="single"/>
        </w:rPr>
        <w:t>B. Details by type of operation (to be completed for every type of operation)</w:t>
      </w:r>
    </w:p>
    <w:p w14:paraId="1B854D2B" w14:textId="77777777" w:rsidR="004144EB" w:rsidRDefault="000E6EF4">
      <w:pPr>
        <w:rPr>
          <w:noProof/>
        </w:rPr>
      </w:pPr>
      <w:r>
        <w:rPr>
          <w:noProof/>
        </w:rPr>
        <w:t>Types of operation:</w:t>
      </w:r>
    </w:p>
    <w:tbl>
      <w:tblPr>
        <w:tblW w:w="9087" w:type="dxa"/>
        <w:tblInd w:w="93" w:type="dxa"/>
        <w:tblLook w:val="0000" w:firstRow="0" w:lastRow="0" w:firstColumn="0" w:lastColumn="0" w:noHBand="0" w:noVBand="0"/>
      </w:tblPr>
      <w:tblGrid>
        <w:gridCol w:w="5535"/>
        <w:gridCol w:w="1429"/>
        <w:gridCol w:w="1026"/>
        <w:gridCol w:w="1097"/>
      </w:tblGrid>
      <w:tr w:rsidR="004144EB" w14:paraId="10E7DC71"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377F" w14:textId="77777777" w:rsidR="004144EB" w:rsidRDefault="000E6EF4">
            <w:pPr>
              <w:spacing w:after="80"/>
              <w:rPr>
                <w:bCs/>
                <w:noProof/>
              </w:rPr>
            </w:pPr>
            <w:r>
              <w:rPr>
                <w:bCs/>
                <w:noProof/>
              </w:rPr>
              <w:t xml:space="preserve">1.1. Description of the operation type </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4D3EAEA" w14:textId="77777777" w:rsidR="004144EB" w:rsidRDefault="004144EB">
            <w:pPr>
              <w:spacing w:after="80"/>
              <w:jc w:val="center"/>
              <w:rPr>
                <w:noProof/>
              </w:rPr>
            </w:pPr>
          </w:p>
        </w:tc>
      </w:tr>
      <w:tr w:rsidR="004144EB" w14:paraId="7B07395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08ED4" w14:textId="27E0A8BB" w:rsidR="004144EB" w:rsidRDefault="000E6EF4">
            <w:pPr>
              <w:spacing w:after="80"/>
              <w:rPr>
                <w:bCs/>
                <w:noProof/>
              </w:rPr>
            </w:pPr>
            <w:r>
              <w:rPr>
                <w:bCs/>
                <w:noProof/>
              </w:rPr>
              <w:t>1.</w:t>
            </w:r>
            <w:r w:rsidRPr="00CC27A0">
              <w:rPr>
                <w:bCs/>
                <w:noProof/>
              </w:rPr>
              <w:t xml:space="preserve">2 </w:t>
            </w:r>
            <w:r w:rsidR="00497A03" w:rsidRPr="00CC27A0">
              <w:rPr>
                <w:bCs/>
                <w:i/>
                <w:noProof/>
              </w:rPr>
              <w:t>S</w:t>
            </w:r>
            <w:r w:rsidR="00497A03" w:rsidRPr="00CC27A0">
              <w:rPr>
                <w:bCs/>
                <w:noProof/>
              </w:rPr>
              <w:t>pecific objective</w:t>
            </w:r>
            <w:r w:rsidR="00497A03" w:rsidRPr="00CC27A0">
              <w:rPr>
                <w:rStyle w:val="FootnoteReference"/>
                <w:bCs/>
                <w:i/>
                <w:noProof/>
              </w:rPr>
              <w:footnoteReference w:id="13"/>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2742232" w14:textId="77777777" w:rsidR="004144EB" w:rsidRDefault="004144EB">
            <w:pPr>
              <w:spacing w:after="80"/>
              <w:jc w:val="center"/>
              <w:rPr>
                <w:noProof/>
              </w:rPr>
            </w:pPr>
          </w:p>
          <w:p w14:paraId="6C50C76E" w14:textId="77777777" w:rsidR="004144EB" w:rsidRDefault="004144EB">
            <w:pPr>
              <w:spacing w:after="80"/>
              <w:jc w:val="center"/>
              <w:rPr>
                <w:noProof/>
              </w:rPr>
            </w:pPr>
          </w:p>
          <w:p w14:paraId="71FFBD1F" w14:textId="77777777" w:rsidR="004144EB" w:rsidRDefault="004144EB">
            <w:pPr>
              <w:spacing w:after="80"/>
              <w:jc w:val="center"/>
              <w:rPr>
                <w:noProof/>
              </w:rPr>
            </w:pPr>
          </w:p>
        </w:tc>
      </w:tr>
      <w:tr w:rsidR="004144EB" w14:paraId="7EECAC81"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F6172" w14:textId="77777777" w:rsidR="004144EB" w:rsidRDefault="000E6EF4">
            <w:pPr>
              <w:spacing w:after="80"/>
              <w:rPr>
                <w:bCs/>
                <w:noProof/>
              </w:rPr>
            </w:pPr>
            <w:r>
              <w:rPr>
                <w:bCs/>
                <w:noProof/>
              </w:rPr>
              <w:t xml:space="preserve">1.3 Conditions to be fulfilled or results to be achieved </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37BA3E16" w14:textId="77777777" w:rsidR="004144EB" w:rsidRDefault="004144EB">
            <w:pPr>
              <w:spacing w:after="80"/>
              <w:jc w:val="center"/>
              <w:rPr>
                <w:noProof/>
              </w:rPr>
            </w:pPr>
          </w:p>
        </w:tc>
      </w:tr>
      <w:tr w:rsidR="004144EB" w14:paraId="714BB074"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BAE3" w14:textId="77777777" w:rsidR="004144EB" w:rsidRDefault="000E6EF4">
            <w:pPr>
              <w:spacing w:after="80"/>
              <w:rPr>
                <w:bCs/>
                <w:noProof/>
              </w:rPr>
            </w:pPr>
            <w:r>
              <w:rPr>
                <w:bCs/>
                <w:noProof/>
              </w:rPr>
              <w:t>1.4 Deadline for fulfilment of conditions or results to be achieved</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5E87133" w14:textId="77777777" w:rsidR="004144EB" w:rsidRDefault="004144EB">
            <w:pPr>
              <w:spacing w:after="80"/>
              <w:jc w:val="center"/>
              <w:rPr>
                <w:noProof/>
              </w:rPr>
            </w:pPr>
          </w:p>
        </w:tc>
      </w:tr>
      <w:tr w:rsidR="004144EB" w14:paraId="15212C89"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46F3" w14:textId="77777777" w:rsidR="004144EB" w:rsidRDefault="000E6EF4">
            <w:pPr>
              <w:spacing w:after="80"/>
              <w:rPr>
                <w:bCs/>
                <w:noProof/>
              </w:rPr>
            </w:pPr>
            <w:r>
              <w:rPr>
                <w:bCs/>
                <w:noProof/>
              </w:rPr>
              <w:t>1.5 Indicator definition</w:t>
            </w:r>
            <w:r>
              <w:rPr>
                <w:noProof/>
              </w:rPr>
              <w:t xml:space="preserve">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1B57DF60" w14:textId="77777777" w:rsidR="004144EB" w:rsidRDefault="004144EB">
            <w:pPr>
              <w:spacing w:after="80"/>
              <w:rPr>
                <w:noProof/>
              </w:rPr>
            </w:pPr>
          </w:p>
        </w:tc>
      </w:tr>
      <w:tr w:rsidR="004144EB" w14:paraId="051F3E4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4243" w14:textId="77777777" w:rsidR="004144EB" w:rsidRDefault="000E6EF4">
            <w:pPr>
              <w:spacing w:after="80"/>
              <w:rPr>
                <w:bCs/>
                <w:noProof/>
              </w:rPr>
            </w:pPr>
            <w:r>
              <w:rPr>
                <w:bCs/>
                <w:noProof/>
              </w:rPr>
              <w:t xml:space="preserve">1.6 </w:t>
            </w:r>
            <w:r>
              <w:rPr>
                <w:noProof/>
              </w:rPr>
              <w:t>Unit of measurement for indicator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F18CA8C" w14:textId="77777777" w:rsidR="004144EB" w:rsidRDefault="004144EB">
            <w:pPr>
              <w:spacing w:after="80"/>
              <w:jc w:val="center"/>
              <w:rPr>
                <w:noProof/>
              </w:rPr>
            </w:pPr>
          </w:p>
        </w:tc>
      </w:tr>
      <w:tr w:rsidR="004144EB" w14:paraId="386F7245" w14:textId="77777777">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14:paraId="1AA495A4" w14:textId="77777777" w:rsidR="004144EB" w:rsidRDefault="000E6EF4">
            <w:pPr>
              <w:spacing w:after="80"/>
              <w:rPr>
                <w:bCs/>
                <w:noProof/>
              </w:rPr>
            </w:pPr>
            <w:r>
              <w:rPr>
                <w:bCs/>
                <w:noProof/>
              </w:rPr>
              <w:t>1.7 Intermediate deliverables (if applicable) triggering reimbursement by the Commission with schedule for reimbursements</w:t>
            </w:r>
          </w:p>
        </w:tc>
        <w:tc>
          <w:tcPr>
            <w:tcW w:w="1189" w:type="dxa"/>
            <w:tcBorders>
              <w:top w:val="single" w:sz="4" w:space="0" w:color="auto"/>
              <w:left w:val="single" w:sz="4" w:space="0" w:color="auto"/>
              <w:bottom w:val="single" w:sz="4" w:space="0" w:color="auto"/>
              <w:right w:val="single" w:sz="4" w:space="0" w:color="auto"/>
            </w:tcBorders>
            <w:vAlign w:val="center"/>
          </w:tcPr>
          <w:p w14:paraId="370D6D60" w14:textId="77777777" w:rsidR="004144EB" w:rsidRDefault="000E6EF4">
            <w:pPr>
              <w:spacing w:after="80"/>
              <w:jc w:val="center"/>
              <w:rPr>
                <w:noProof/>
              </w:rPr>
            </w:pPr>
            <w:r>
              <w:rPr>
                <w:noProof/>
              </w:rPr>
              <w:t xml:space="preserve">Intermediate deliverables </w:t>
            </w:r>
          </w:p>
        </w:tc>
        <w:tc>
          <w:tcPr>
            <w:tcW w:w="1266" w:type="dxa"/>
            <w:tcBorders>
              <w:top w:val="single" w:sz="4" w:space="0" w:color="auto"/>
              <w:left w:val="single" w:sz="4" w:space="0" w:color="auto"/>
              <w:bottom w:val="single" w:sz="4" w:space="0" w:color="auto"/>
              <w:right w:val="single" w:sz="4" w:space="0" w:color="auto"/>
            </w:tcBorders>
            <w:vAlign w:val="center"/>
          </w:tcPr>
          <w:p w14:paraId="1929C994" w14:textId="77777777" w:rsidR="004144EB" w:rsidRDefault="000E6EF4">
            <w:pPr>
              <w:spacing w:after="8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14:paraId="7326F41A" w14:textId="77777777" w:rsidR="004144EB" w:rsidRDefault="000E6EF4">
            <w:pPr>
              <w:spacing w:after="80"/>
              <w:jc w:val="center"/>
              <w:rPr>
                <w:noProof/>
              </w:rPr>
            </w:pPr>
            <w:r>
              <w:rPr>
                <w:noProof/>
              </w:rPr>
              <w:t>Amounts</w:t>
            </w:r>
          </w:p>
        </w:tc>
      </w:tr>
      <w:tr w:rsidR="004144EB" w14:paraId="0487983F" w14:textId="77777777">
        <w:trPr>
          <w:trHeight w:val="360"/>
        </w:trPr>
        <w:tc>
          <w:tcPr>
            <w:tcW w:w="5535" w:type="dxa"/>
            <w:vMerge/>
            <w:tcBorders>
              <w:left w:val="single" w:sz="4" w:space="0" w:color="auto"/>
              <w:right w:val="single" w:sz="4" w:space="0" w:color="auto"/>
            </w:tcBorders>
            <w:shd w:val="clear" w:color="auto" w:fill="auto"/>
            <w:noWrap/>
            <w:vAlign w:val="center"/>
          </w:tcPr>
          <w:p w14:paraId="267F9F67" w14:textId="77777777"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14:paraId="09130032" w14:textId="77777777"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14:paraId="38FB4678" w14:textId="77777777"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1ACB4E4D" w14:textId="77777777" w:rsidR="004144EB" w:rsidRDefault="004144EB">
            <w:pPr>
              <w:spacing w:after="80"/>
              <w:jc w:val="center"/>
              <w:rPr>
                <w:noProof/>
              </w:rPr>
            </w:pPr>
          </w:p>
        </w:tc>
      </w:tr>
      <w:tr w:rsidR="004144EB" w14:paraId="23E2A47C" w14:textId="77777777">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14:paraId="60E86C2C" w14:textId="77777777"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14:paraId="4F8AB22B" w14:textId="77777777"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14:paraId="16E201D3" w14:textId="77777777"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776CCC32" w14:textId="77777777" w:rsidR="004144EB" w:rsidRDefault="004144EB">
            <w:pPr>
              <w:spacing w:after="80"/>
              <w:jc w:val="center"/>
              <w:rPr>
                <w:noProof/>
              </w:rPr>
            </w:pPr>
          </w:p>
        </w:tc>
      </w:tr>
      <w:tr w:rsidR="004144EB" w14:paraId="4F78CE97"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E883" w14:textId="77777777" w:rsidR="004144EB" w:rsidRDefault="000E6EF4">
            <w:pPr>
              <w:spacing w:after="80"/>
              <w:rPr>
                <w:bCs/>
                <w:noProof/>
              </w:rPr>
            </w:pPr>
            <w:r>
              <w:rPr>
                <w:bCs/>
                <w:noProof/>
              </w:rPr>
              <w:t>1.8 Total amount (including EU and national funding)</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800BDA8" w14:textId="77777777" w:rsidR="004144EB" w:rsidRDefault="004144EB">
            <w:pPr>
              <w:spacing w:after="80"/>
              <w:jc w:val="center"/>
              <w:rPr>
                <w:noProof/>
              </w:rPr>
            </w:pPr>
          </w:p>
        </w:tc>
      </w:tr>
      <w:tr w:rsidR="004144EB" w14:paraId="4C3ABFFB"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5ABC" w14:textId="77777777" w:rsidR="004144EB" w:rsidRDefault="000E6EF4">
            <w:pPr>
              <w:spacing w:after="80"/>
              <w:rPr>
                <w:bCs/>
                <w:noProof/>
              </w:rPr>
            </w:pPr>
            <w:r>
              <w:rPr>
                <w:bCs/>
                <w:noProof/>
              </w:rPr>
              <w:t>1.9 Adjustment(s) method</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0497BD03" w14:textId="77777777" w:rsidR="004144EB" w:rsidRDefault="004144EB">
            <w:pPr>
              <w:spacing w:after="80"/>
              <w:jc w:val="center"/>
              <w:rPr>
                <w:i/>
                <w:noProof/>
              </w:rPr>
            </w:pPr>
          </w:p>
        </w:tc>
      </w:tr>
      <w:tr w:rsidR="004144EB" w14:paraId="1A65CB2A"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DA40" w14:textId="77777777" w:rsidR="004144EB" w:rsidRDefault="000E6EF4">
            <w:pPr>
              <w:spacing w:after="80"/>
              <w:rPr>
                <w:noProof/>
              </w:rPr>
            </w:pPr>
            <w:r>
              <w:rPr>
                <w:bCs/>
                <w:noProof/>
              </w:rPr>
              <w:t xml:space="preserve">1.10 </w:t>
            </w:r>
            <w:r>
              <w:rPr>
                <w:noProof/>
              </w:rPr>
              <w:t>Verification of the achievement of the result or condition (and where relevant, the intermediate deliverables)</w:t>
            </w:r>
          </w:p>
          <w:p w14:paraId="34388977" w14:textId="77777777" w:rsidR="004144EB" w:rsidRDefault="000E6EF4">
            <w:pPr>
              <w:spacing w:after="80"/>
              <w:rPr>
                <w:noProof/>
              </w:rPr>
            </w:pPr>
            <w:r>
              <w:rPr>
                <w:noProof/>
              </w:rPr>
              <w:t>- what document(s) will be used to verify the achievement of the result or condition?</w:t>
            </w:r>
          </w:p>
          <w:p w14:paraId="77FE6741" w14:textId="77777777" w:rsidR="004144EB" w:rsidRDefault="000E6EF4">
            <w:pPr>
              <w:spacing w:after="80"/>
              <w:rPr>
                <w:noProof/>
              </w:rPr>
            </w:pPr>
            <w:r>
              <w:rPr>
                <w:noProof/>
              </w:rPr>
              <w:t>- describe what will be checked during management verifications (including on-the-spot), and by whom.</w:t>
            </w:r>
          </w:p>
          <w:p w14:paraId="75CC1E53" w14:textId="77777777" w:rsidR="004144EB" w:rsidRDefault="000E6EF4">
            <w:pPr>
              <w:spacing w:after="80"/>
              <w:rPr>
                <w:noProof/>
              </w:rPr>
            </w:pPr>
            <w:r>
              <w:rPr>
                <w:noProof/>
              </w:rPr>
              <w:t xml:space="preserve">- what arrangements to collect and store the data/documents described?  </w:t>
            </w:r>
          </w:p>
          <w:p w14:paraId="32B43DC8" w14:textId="77777777" w:rsidR="004144EB" w:rsidRDefault="004144EB">
            <w:pPr>
              <w:spacing w:after="80"/>
              <w:rPr>
                <w:bCs/>
                <w:noProof/>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7B2DD39" w14:textId="77777777" w:rsidR="004144EB" w:rsidRDefault="004144EB">
            <w:pPr>
              <w:spacing w:after="80"/>
              <w:jc w:val="center"/>
              <w:rPr>
                <w:noProof/>
              </w:rPr>
            </w:pPr>
          </w:p>
          <w:p w14:paraId="33DDBD0F" w14:textId="77777777" w:rsidR="004144EB" w:rsidRDefault="004144EB">
            <w:pPr>
              <w:spacing w:after="80"/>
              <w:jc w:val="center"/>
              <w:rPr>
                <w:noProof/>
              </w:rPr>
            </w:pPr>
          </w:p>
          <w:p w14:paraId="5CAAAAC2" w14:textId="77777777" w:rsidR="004144EB" w:rsidRDefault="004144EB">
            <w:pPr>
              <w:spacing w:after="80"/>
              <w:jc w:val="center"/>
              <w:rPr>
                <w:noProof/>
              </w:rPr>
            </w:pPr>
          </w:p>
        </w:tc>
      </w:tr>
      <w:tr w:rsidR="00497A03" w14:paraId="29253CFD"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C20F9" w14:textId="10DEB04D" w:rsidR="00497A03" w:rsidRDefault="00497A03" w:rsidP="00CC27A0">
            <w:pPr>
              <w:spacing w:after="80"/>
              <w:rPr>
                <w:noProof/>
              </w:rPr>
            </w:pPr>
            <w:r w:rsidRPr="000F3D1A">
              <w:t xml:space="preserve">1.10a </w:t>
            </w:r>
            <w:r w:rsidRPr="00CC27A0">
              <w:rPr>
                <w:i/>
              </w:rPr>
              <w:t xml:space="preserve">Does the grant provided by Member State to beneficiaries take the form of financing not linked to </w:t>
            </w:r>
            <w:proofErr w:type="gramStart"/>
            <w:r w:rsidRPr="00CC27A0">
              <w:rPr>
                <w:i/>
              </w:rPr>
              <w:t>costs?</w:t>
            </w:r>
            <w:proofErr w:type="gramEnd"/>
            <w:r w:rsidRPr="00CC27A0">
              <w:rPr>
                <w:i/>
              </w:rPr>
              <w:t xml:space="preserve"> [Y/N]</w:t>
            </w:r>
            <w:r w:rsidRPr="00CC27A0">
              <w:rPr>
                <w:rStyle w:val="FootnoteReference"/>
                <w:i/>
              </w:rPr>
              <w:footnoteReference w:id="14"/>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25D9A1E9" w14:textId="77777777" w:rsidR="00497A03" w:rsidRDefault="00497A03">
            <w:pPr>
              <w:spacing w:after="80"/>
              <w:jc w:val="center"/>
              <w:rPr>
                <w:noProof/>
              </w:rPr>
            </w:pPr>
          </w:p>
        </w:tc>
      </w:tr>
      <w:tr w:rsidR="004144EB" w14:paraId="18FE1AE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FD94E" w14:textId="77777777" w:rsidR="004144EB" w:rsidRDefault="000E6EF4">
            <w:pPr>
              <w:spacing w:after="80"/>
              <w:rPr>
                <w:noProof/>
                <w:lang w:eastAsia="fr-LU"/>
              </w:rPr>
            </w:pPr>
            <w:r>
              <w:rPr>
                <w:noProof/>
              </w:rPr>
              <w:t xml:space="preserve">1.11 </w:t>
            </w:r>
            <w:r>
              <w:rPr>
                <w:noProof/>
                <w:lang w:eastAsia="fr-LU"/>
              </w:rPr>
              <w:t xml:space="preserve">Arrangements to ensure the audit trail </w:t>
            </w:r>
          </w:p>
          <w:p w14:paraId="1CB07761" w14:textId="77777777" w:rsidR="004144EB" w:rsidRDefault="000E6EF4">
            <w:pPr>
              <w:spacing w:after="80"/>
              <w:rPr>
                <w:bCs/>
                <w:noProof/>
              </w:rPr>
            </w:pPr>
            <w:r>
              <w:rPr>
                <w:noProof/>
                <w:lang w:eastAsia="fr-LU"/>
              </w:rPr>
              <w:t>Please list the body(ies) responsible for these arrangements.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38E0893F" w14:textId="77777777" w:rsidR="004144EB" w:rsidRDefault="004144EB">
            <w:pPr>
              <w:spacing w:after="80"/>
              <w:jc w:val="center"/>
              <w:rPr>
                <w:noProof/>
              </w:rPr>
            </w:pPr>
          </w:p>
        </w:tc>
      </w:tr>
    </w:tbl>
    <w:p w14:paraId="675A70F8" w14:textId="77777777" w:rsidR="004144EB" w:rsidRDefault="004144EB">
      <w:pPr>
        <w:spacing w:before="0" w:after="200" w:line="276" w:lineRule="auto"/>
        <w:jc w:val="left"/>
        <w:rPr>
          <w:noProof/>
        </w:rPr>
        <w:sectPr w:rsidR="004144EB" w:rsidSect="007A77D4">
          <w:headerReference w:type="even" r:id="rId32"/>
          <w:headerReference w:type="default" r:id="rId33"/>
          <w:footerReference w:type="even" r:id="rId34"/>
          <w:footerReference w:type="default" r:id="rId35"/>
          <w:headerReference w:type="first" r:id="rId36"/>
          <w:footerReference w:type="first" r:id="rId37"/>
          <w:pgSz w:w="11906" w:h="16838"/>
          <w:pgMar w:top="1021" w:right="1588" w:bottom="1021" w:left="1701" w:header="601" w:footer="1077" w:gutter="0"/>
          <w:cols w:space="720"/>
          <w:docGrid w:linePitch="326"/>
        </w:sectPr>
      </w:pPr>
    </w:p>
    <w:p w14:paraId="0DF00742" w14:textId="6FEA54D9" w:rsidR="00654455" w:rsidRPr="00CC27A0" w:rsidRDefault="00654455" w:rsidP="00654455">
      <w:pPr>
        <w:rPr>
          <w:bCs/>
          <w:i/>
          <w:sz w:val="22"/>
        </w:rPr>
      </w:pPr>
      <w:r w:rsidRPr="00CC27A0">
        <w:rPr>
          <w:bCs/>
          <w:i/>
        </w:rPr>
        <w:t>[Appendix 3: Thematic Facility]</w:t>
      </w:r>
      <w:r w:rsidRPr="00CC27A0">
        <w:rPr>
          <w:rStyle w:val="FootnoteReference"/>
          <w:bCs/>
          <w:i/>
        </w:rPr>
        <w:footnoteReference w:id="15"/>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4"/>
        <w:gridCol w:w="3578"/>
        <w:gridCol w:w="60"/>
        <w:gridCol w:w="2403"/>
        <w:gridCol w:w="1566"/>
      </w:tblGrid>
      <w:tr w:rsidR="00654455" w:rsidRPr="00CC27A0" w14:paraId="429269BC" w14:textId="77777777" w:rsidTr="003937F1">
        <w:tc>
          <w:tcPr>
            <w:tcW w:w="2424" w:type="dxa"/>
            <w:tcMar>
              <w:top w:w="0" w:type="dxa"/>
              <w:left w:w="108" w:type="dxa"/>
              <w:bottom w:w="0" w:type="dxa"/>
              <w:right w:w="108" w:type="dxa"/>
            </w:tcMar>
            <w:hideMark/>
          </w:tcPr>
          <w:p w14:paraId="4C53369C" w14:textId="77777777" w:rsidR="00654455" w:rsidRPr="00CC27A0" w:rsidRDefault="00654455" w:rsidP="003937F1">
            <w:pPr>
              <w:rPr>
                <w:i/>
                <w:sz w:val="20"/>
              </w:rPr>
            </w:pPr>
            <w:r w:rsidRPr="00CC27A0">
              <w:rPr>
                <w:i/>
                <w:sz w:val="20"/>
              </w:rPr>
              <w:t>Procedure reference / Specific objective</w:t>
            </w:r>
          </w:p>
        </w:tc>
        <w:tc>
          <w:tcPr>
            <w:tcW w:w="3578" w:type="dxa"/>
            <w:tcMar>
              <w:top w:w="0" w:type="dxa"/>
              <w:left w:w="108" w:type="dxa"/>
              <w:bottom w:w="0" w:type="dxa"/>
              <w:right w:w="108" w:type="dxa"/>
            </w:tcMar>
            <w:hideMark/>
          </w:tcPr>
          <w:p w14:paraId="2F62CB06" w14:textId="77777777" w:rsidR="00654455" w:rsidRPr="00CC27A0" w:rsidRDefault="00654455" w:rsidP="003937F1">
            <w:pPr>
              <w:rPr>
                <w:i/>
                <w:sz w:val="20"/>
              </w:rPr>
            </w:pPr>
            <w:r w:rsidRPr="00CC27A0">
              <w:rPr>
                <w:i/>
                <w:sz w:val="20"/>
              </w:rPr>
              <w:t xml:space="preserve">Modality: Specific action/ emergency assistance/ resettlement/ support to Member States contributing to solidarity </w:t>
            </w:r>
          </w:p>
        </w:tc>
        <w:tc>
          <w:tcPr>
            <w:tcW w:w="2463" w:type="dxa"/>
            <w:gridSpan w:val="2"/>
            <w:tcMar>
              <w:top w:w="0" w:type="dxa"/>
              <w:left w:w="108" w:type="dxa"/>
              <w:bottom w:w="0" w:type="dxa"/>
              <w:right w:w="108" w:type="dxa"/>
            </w:tcMar>
            <w:hideMark/>
          </w:tcPr>
          <w:p w14:paraId="7C138289" w14:textId="77777777" w:rsidR="00654455" w:rsidRPr="00CC27A0" w:rsidRDefault="00654455" w:rsidP="003937F1">
            <w:pPr>
              <w:rPr>
                <w:i/>
                <w:sz w:val="20"/>
              </w:rPr>
            </w:pPr>
            <w:r w:rsidRPr="00CC27A0">
              <w:rPr>
                <w:i/>
                <w:sz w:val="20"/>
              </w:rPr>
              <w:t xml:space="preserve">Type of intervention </w:t>
            </w:r>
          </w:p>
        </w:tc>
        <w:tc>
          <w:tcPr>
            <w:tcW w:w="1566" w:type="dxa"/>
            <w:tcMar>
              <w:top w:w="0" w:type="dxa"/>
              <w:left w:w="108" w:type="dxa"/>
              <w:bottom w:w="0" w:type="dxa"/>
              <w:right w:w="108" w:type="dxa"/>
            </w:tcMar>
            <w:hideMark/>
          </w:tcPr>
          <w:p w14:paraId="1383CE6A" w14:textId="77777777" w:rsidR="00654455" w:rsidRPr="00CC27A0" w:rsidRDefault="00654455" w:rsidP="003937F1">
            <w:pPr>
              <w:rPr>
                <w:i/>
                <w:sz w:val="20"/>
              </w:rPr>
            </w:pPr>
            <w:r w:rsidRPr="00CC27A0">
              <w:rPr>
                <w:i/>
                <w:sz w:val="20"/>
              </w:rPr>
              <w:t xml:space="preserve">EU contribution (EUR) </w:t>
            </w:r>
          </w:p>
        </w:tc>
      </w:tr>
      <w:tr w:rsidR="00654455" w:rsidRPr="00CC27A0" w14:paraId="6B83262E" w14:textId="77777777" w:rsidTr="003937F1">
        <w:tc>
          <w:tcPr>
            <w:tcW w:w="2424" w:type="dxa"/>
            <w:tcMar>
              <w:top w:w="0" w:type="dxa"/>
              <w:left w:w="108" w:type="dxa"/>
              <w:bottom w:w="0" w:type="dxa"/>
              <w:right w:w="108" w:type="dxa"/>
            </w:tcMar>
            <w:hideMark/>
          </w:tcPr>
          <w:p w14:paraId="05EF381A" w14:textId="77777777" w:rsidR="00654455" w:rsidRPr="00CC27A0" w:rsidRDefault="00654455" w:rsidP="003937F1">
            <w:pPr>
              <w:rPr>
                <w:i/>
                <w:iCs/>
                <w:sz w:val="20"/>
              </w:rPr>
            </w:pPr>
            <w:r w:rsidRPr="00CC27A0">
              <w:rPr>
                <w:i/>
                <w:iCs/>
                <w:sz w:val="20"/>
              </w:rPr>
              <w:t>&lt;type='N' input='M'&gt;</w:t>
            </w:r>
          </w:p>
        </w:tc>
        <w:tc>
          <w:tcPr>
            <w:tcW w:w="3578" w:type="dxa"/>
            <w:tcMar>
              <w:top w:w="0" w:type="dxa"/>
              <w:left w:w="108" w:type="dxa"/>
              <w:bottom w:w="0" w:type="dxa"/>
              <w:right w:w="108" w:type="dxa"/>
            </w:tcMar>
            <w:hideMark/>
          </w:tcPr>
          <w:p w14:paraId="4547F903" w14:textId="77777777" w:rsidR="00654455" w:rsidRPr="00CC27A0" w:rsidRDefault="00654455" w:rsidP="003937F1">
            <w:pPr>
              <w:rPr>
                <w:i/>
                <w:iCs/>
                <w:sz w:val="20"/>
              </w:rPr>
            </w:pPr>
            <w:r w:rsidRPr="00CC27A0">
              <w:rPr>
                <w:i/>
                <w:iCs/>
                <w:sz w:val="20"/>
              </w:rPr>
              <w:t>&lt;type='S’ input='S'&gt;</w:t>
            </w:r>
          </w:p>
        </w:tc>
        <w:tc>
          <w:tcPr>
            <w:tcW w:w="2463" w:type="dxa"/>
            <w:gridSpan w:val="2"/>
            <w:tcMar>
              <w:top w:w="0" w:type="dxa"/>
              <w:left w:w="108" w:type="dxa"/>
              <w:bottom w:w="0" w:type="dxa"/>
              <w:right w:w="108" w:type="dxa"/>
            </w:tcMar>
            <w:hideMark/>
          </w:tcPr>
          <w:p w14:paraId="7528D170" w14:textId="77777777" w:rsidR="00654455" w:rsidRPr="00CC27A0" w:rsidRDefault="00654455" w:rsidP="003937F1">
            <w:pPr>
              <w:rPr>
                <w:i/>
                <w:iCs/>
                <w:sz w:val="20"/>
              </w:rPr>
            </w:pPr>
            <w:r w:rsidRPr="00CC27A0">
              <w:rPr>
                <w:i/>
                <w:iCs/>
                <w:sz w:val="20"/>
              </w:rPr>
              <w:t>&lt;type='S’ input='S'&gt;</w:t>
            </w:r>
          </w:p>
        </w:tc>
        <w:tc>
          <w:tcPr>
            <w:tcW w:w="1566" w:type="dxa"/>
            <w:tcMar>
              <w:top w:w="0" w:type="dxa"/>
              <w:left w:w="108" w:type="dxa"/>
              <w:bottom w:w="0" w:type="dxa"/>
              <w:right w:w="108" w:type="dxa"/>
            </w:tcMar>
            <w:hideMark/>
          </w:tcPr>
          <w:p w14:paraId="39F79E5D" w14:textId="77777777" w:rsidR="00654455" w:rsidRPr="00CC27A0" w:rsidRDefault="00654455" w:rsidP="003937F1">
            <w:pPr>
              <w:rPr>
                <w:i/>
                <w:iCs/>
                <w:sz w:val="20"/>
              </w:rPr>
            </w:pPr>
            <w:r w:rsidRPr="00CC27A0">
              <w:rPr>
                <w:i/>
                <w:iCs/>
                <w:sz w:val="20"/>
              </w:rPr>
              <w:t>&lt;type='N' input='M'&gt;</w:t>
            </w:r>
          </w:p>
        </w:tc>
      </w:tr>
      <w:tr w:rsidR="00654455" w:rsidRPr="00CC27A0" w14:paraId="2F6D8FFB" w14:textId="77777777" w:rsidTr="003937F1">
        <w:tc>
          <w:tcPr>
            <w:tcW w:w="2424" w:type="dxa"/>
            <w:tcMar>
              <w:top w:w="0" w:type="dxa"/>
              <w:left w:w="108" w:type="dxa"/>
              <w:bottom w:w="0" w:type="dxa"/>
              <w:right w:w="108" w:type="dxa"/>
            </w:tcMar>
            <w:hideMark/>
          </w:tcPr>
          <w:p w14:paraId="215CAF18" w14:textId="77777777" w:rsidR="00654455" w:rsidRPr="00CC27A0" w:rsidRDefault="00654455" w:rsidP="003937F1">
            <w:pPr>
              <w:rPr>
                <w:i/>
                <w:sz w:val="20"/>
              </w:rPr>
            </w:pPr>
            <w:r w:rsidRPr="00CC27A0">
              <w:rPr>
                <w:i/>
                <w:sz w:val="20"/>
              </w:rPr>
              <w:t>Description of the action</w:t>
            </w:r>
          </w:p>
        </w:tc>
        <w:tc>
          <w:tcPr>
            <w:tcW w:w="7607" w:type="dxa"/>
            <w:gridSpan w:val="4"/>
            <w:tcMar>
              <w:top w:w="0" w:type="dxa"/>
              <w:left w:w="108" w:type="dxa"/>
              <w:bottom w:w="0" w:type="dxa"/>
              <w:right w:w="108" w:type="dxa"/>
            </w:tcMar>
          </w:tcPr>
          <w:p w14:paraId="7BB5F346" w14:textId="77777777" w:rsidR="00654455" w:rsidRPr="00CC27A0" w:rsidRDefault="00654455" w:rsidP="003937F1">
            <w:pPr>
              <w:rPr>
                <w:i/>
                <w:iCs/>
                <w:sz w:val="20"/>
              </w:rPr>
            </w:pPr>
            <w:r w:rsidRPr="00CC27A0">
              <w:rPr>
                <w:i/>
                <w:iCs/>
                <w:sz w:val="20"/>
              </w:rPr>
              <w:t>[text]</w:t>
            </w:r>
          </w:p>
          <w:p w14:paraId="0E42B02E" w14:textId="77777777" w:rsidR="00654455" w:rsidRPr="00CC27A0" w:rsidRDefault="00654455" w:rsidP="003937F1">
            <w:pPr>
              <w:rPr>
                <w:i/>
                <w:iCs/>
                <w:sz w:val="20"/>
              </w:rPr>
            </w:pPr>
          </w:p>
        </w:tc>
      </w:tr>
      <w:tr w:rsidR="00654455" w:rsidRPr="00CC27A0" w14:paraId="5FF177B6" w14:textId="77777777" w:rsidTr="003937F1">
        <w:tc>
          <w:tcPr>
            <w:tcW w:w="6062" w:type="dxa"/>
            <w:gridSpan w:val="3"/>
            <w:tcMar>
              <w:top w:w="0" w:type="dxa"/>
              <w:left w:w="108" w:type="dxa"/>
              <w:bottom w:w="0" w:type="dxa"/>
              <w:right w:w="108" w:type="dxa"/>
            </w:tcMar>
            <w:hideMark/>
          </w:tcPr>
          <w:p w14:paraId="19395DAA" w14:textId="77777777" w:rsidR="00654455" w:rsidRPr="00CC27A0" w:rsidRDefault="00654455" w:rsidP="003937F1">
            <w:pPr>
              <w:rPr>
                <w:i/>
                <w:sz w:val="20"/>
              </w:rPr>
            </w:pPr>
            <w:r w:rsidRPr="00CC27A0">
              <w:rPr>
                <w:i/>
                <w:sz w:val="20"/>
              </w:rPr>
              <w:t>Member State submits a thematic facility amendment /declines</w:t>
            </w:r>
            <w:r w:rsidRPr="00CC27A0">
              <w:rPr>
                <w:i/>
                <w:iCs/>
                <w:sz w:val="20"/>
              </w:rPr>
              <w:t xml:space="preserve"> </w:t>
            </w:r>
            <w:r w:rsidRPr="00CC27A0">
              <w:rPr>
                <w:i/>
                <w:sz w:val="20"/>
              </w:rPr>
              <w:t>   </w:t>
            </w:r>
          </w:p>
          <w:p w14:paraId="48CAEF31" w14:textId="77777777" w:rsidR="00654455" w:rsidRPr="00CC27A0" w:rsidRDefault="00654455" w:rsidP="003937F1">
            <w:pPr>
              <w:rPr>
                <w:i/>
                <w:sz w:val="20"/>
              </w:rPr>
            </w:pPr>
          </w:p>
        </w:tc>
        <w:tc>
          <w:tcPr>
            <w:tcW w:w="3969" w:type="dxa"/>
            <w:gridSpan w:val="2"/>
            <w:tcMar>
              <w:top w:w="0" w:type="dxa"/>
              <w:left w:w="108" w:type="dxa"/>
              <w:bottom w:w="0" w:type="dxa"/>
              <w:right w:w="108" w:type="dxa"/>
            </w:tcMar>
            <w:hideMark/>
          </w:tcPr>
          <w:p w14:paraId="2C46F9A0" w14:textId="77777777" w:rsidR="00654455" w:rsidRPr="00CC27A0" w:rsidRDefault="00654455" w:rsidP="003937F1">
            <w:pPr>
              <w:rPr>
                <w:i/>
                <w:iCs/>
                <w:sz w:val="20"/>
              </w:rPr>
            </w:pPr>
            <w:r w:rsidRPr="00CC27A0">
              <w:rPr>
                <w:i/>
                <w:sz w:val="20"/>
              </w:rPr>
              <w:t xml:space="preserve">Date: </w:t>
            </w:r>
            <w:r w:rsidRPr="00CC27A0">
              <w:rPr>
                <w:i/>
                <w:iCs/>
                <w:sz w:val="20"/>
              </w:rPr>
              <w:t>&lt;type='N' input='M'&gt;</w:t>
            </w:r>
          </w:p>
          <w:p w14:paraId="39E34C43" w14:textId="77777777" w:rsidR="00654455" w:rsidRPr="00CC27A0" w:rsidRDefault="00654455" w:rsidP="003937F1">
            <w:pPr>
              <w:rPr>
                <w:i/>
                <w:sz w:val="20"/>
              </w:rPr>
            </w:pPr>
            <w:r w:rsidRPr="00CC27A0">
              <w:rPr>
                <w:i/>
                <w:sz w:val="20"/>
              </w:rPr>
              <w:t xml:space="preserve">Submit/Decline: </w:t>
            </w:r>
            <w:r w:rsidRPr="00CC27A0">
              <w:rPr>
                <w:i/>
                <w:iCs/>
                <w:sz w:val="20"/>
              </w:rPr>
              <w:t>&lt;type='S’ input='S'&gt;</w:t>
            </w:r>
          </w:p>
        </w:tc>
      </w:tr>
      <w:tr w:rsidR="00654455" w:rsidRPr="00CC27A0" w14:paraId="1ED1658F" w14:textId="77777777" w:rsidTr="003937F1">
        <w:trPr>
          <w:trHeight w:val="1265"/>
        </w:trPr>
        <w:tc>
          <w:tcPr>
            <w:tcW w:w="6062" w:type="dxa"/>
            <w:gridSpan w:val="3"/>
            <w:tcMar>
              <w:top w:w="0" w:type="dxa"/>
              <w:left w:w="108" w:type="dxa"/>
              <w:bottom w:w="0" w:type="dxa"/>
              <w:right w:w="108" w:type="dxa"/>
            </w:tcMar>
            <w:hideMark/>
          </w:tcPr>
          <w:p w14:paraId="4D8A64FF" w14:textId="77777777" w:rsidR="00654455" w:rsidRPr="00CC27A0" w:rsidRDefault="00654455" w:rsidP="003937F1">
            <w:pPr>
              <w:rPr>
                <w:i/>
                <w:sz w:val="20"/>
              </w:rPr>
            </w:pPr>
            <w:r w:rsidRPr="00CC27A0">
              <w:rPr>
                <w:i/>
                <w:sz w:val="20"/>
              </w:rPr>
              <w:t>Comment  (if Member State declines or if indicators targets and millstones are not updated a justification should be encoded; tables 3, 5 and 6 should be revised)</w:t>
            </w:r>
          </w:p>
        </w:tc>
        <w:tc>
          <w:tcPr>
            <w:tcW w:w="3969" w:type="dxa"/>
            <w:gridSpan w:val="2"/>
            <w:tcMar>
              <w:top w:w="0" w:type="dxa"/>
              <w:left w:w="108" w:type="dxa"/>
              <w:bottom w:w="0" w:type="dxa"/>
              <w:right w:w="108" w:type="dxa"/>
            </w:tcMar>
          </w:tcPr>
          <w:p w14:paraId="51516958" w14:textId="77777777" w:rsidR="00654455" w:rsidRPr="00CC27A0" w:rsidRDefault="00654455" w:rsidP="003937F1">
            <w:pPr>
              <w:rPr>
                <w:i/>
                <w:iCs/>
                <w:sz w:val="20"/>
              </w:rPr>
            </w:pPr>
            <w:r w:rsidRPr="00CC27A0">
              <w:rPr>
                <w:i/>
                <w:iCs/>
                <w:sz w:val="20"/>
              </w:rPr>
              <w:t>[text]</w:t>
            </w:r>
          </w:p>
          <w:p w14:paraId="3B434596" w14:textId="77777777" w:rsidR="00654455" w:rsidRPr="00CC27A0" w:rsidRDefault="00654455" w:rsidP="003937F1">
            <w:pPr>
              <w:rPr>
                <w:i/>
                <w:sz w:val="20"/>
              </w:rPr>
            </w:pPr>
          </w:p>
        </w:tc>
      </w:tr>
    </w:tbl>
    <w:p w14:paraId="13ACD9A0" w14:textId="77777777" w:rsidR="004144EB" w:rsidRPr="00CC27A0" w:rsidRDefault="004144EB" w:rsidP="00337276">
      <w:pPr>
        <w:spacing w:before="0" w:after="200" w:line="276" w:lineRule="auto"/>
        <w:rPr>
          <w:noProof/>
        </w:rPr>
      </w:pPr>
    </w:p>
    <w:sectPr w:rsidR="004144EB" w:rsidRPr="00CC27A0" w:rsidSect="007A77D4">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6" w:h="16838"/>
      <w:pgMar w:top="1021" w:right="1588" w:bottom="102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4709" w14:textId="77777777" w:rsidR="00121453" w:rsidRDefault="00121453">
      <w:pPr>
        <w:spacing w:before="0" w:after="0"/>
      </w:pPr>
      <w:r>
        <w:separator/>
      </w:r>
    </w:p>
  </w:endnote>
  <w:endnote w:type="continuationSeparator" w:id="0">
    <w:p w14:paraId="727EF7F0" w14:textId="77777777" w:rsidR="00121453" w:rsidRDefault="00121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136A" w14:textId="77777777" w:rsidR="00121453" w:rsidRDefault="001214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0801" w14:textId="77777777" w:rsidR="00121453" w:rsidRDefault="0012145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06095"/>
      <w:docPartObj>
        <w:docPartGallery w:val="Page Numbers (Bottom of Page)"/>
        <w:docPartUnique/>
      </w:docPartObj>
    </w:sdtPr>
    <w:sdtEndPr>
      <w:rPr>
        <w:noProof/>
      </w:rPr>
    </w:sdtEndPr>
    <w:sdtContent>
      <w:p w14:paraId="5C4C5AEC" w14:textId="0D39F1AE" w:rsidR="00121453" w:rsidRDefault="00121453">
        <w:pPr>
          <w:pStyle w:val="Footer"/>
          <w:jc w:val="center"/>
        </w:pPr>
        <w:r>
          <w:fldChar w:fldCharType="begin"/>
        </w:r>
        <w:r>
          <w:instrText xml:space="preserve"> PAGE   \* MERGEFORMAT </w:instrText>
        </w:r>
        <w:r>
          <w:fldChar w:fldCharType="separate"/>
        </w:r>
        <w:r w:rsidR="00EE6FC8">
          <w:rPr>
            <w:noProof/>
          </w:rPr>
          <w:t>20</w:t>
        </w:r>
        <w:r>
          <w:rPr>
            <w:noProof/>
          </w:rPr>
          <w:fldChar w:fldCharType="end"/>
        </w:r>
      </w:p>
    </w:sdtContent>
  </w:sdt>
  <w:p w14:paraId="7848E73F" w14:textId="77777777" w:rsidR="00121453" w:rsidRDefault="00121453">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7A2A" w14:textId="77777777" w:rsidR="00121453" w:rsidRDefault="0012145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BFBE" w14:textId="77777777" w:rsidR="00121453" w:rsidRDefault="0012145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0523"/>
      <w:docPartObj>
        <w:docPartGallery w:val="Page Numbers (Bottom of Page)"/>
        <w:docPartUnique/>
      </w:docPartObj>
    </w:sdtPr>
    <w:sdtEndPr>
      <w:rPr>
        <w:noProof/>
      </w:rPr>
    </w:sdtEndPr>
    <w:sdtContent>
      <w:p w14:paraId="0DD72A11" w14:textId="1DDC9534" w:rsidR="00121453" w:rsidRDefault="00121453">
        <w:pPr>
          <w:pStyle w:val="Footer"/>
          <w:jc w:val="center"/>
        </w:pPr>
        <w:r>
          <w:fldChar w:fldCharType="begin"/>
        </w:r>
        <w:r>
          <w:instrText xml:space="preserve"> PAGE   \* MERGEFORMAT </w:instrText>
        </w:r>
        <w:r>
          <w:fldChar w:fldCharType="separate"/>
        </w:r>
        <w:r w:rsidR="00EE6FC8">
          <w:rPr>
            <w:noProof/>
          </w:rPr>
          <w:t>22</w:t>
        </w:r>
        <w:r>
          <w:rPr>
            <w:noProof/>
          </w:rPr>
          <w:fldChar w:fldCharType="end"/>
        </w:r>
      </w:p>
    </w:sdtContent>
  </w:sdt>
  <w:p w14:paraId="127581BB" w14:textId="77777777" w:rsidR="00121453" w:rsidRDefault="00121453">
    <w:pPr>
      <w:pStyle w:val="FooterLandscape"/>
      <w:rPr>
        <w:rFonts w:ascii="Arial" w:hAnsi="Arial" w:cs="Arial"/>
        <w:b/>
        <w:sz w:val="4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3069" w14:textId="77777777" w:rsidR="00121453" w:rsidRDefault="0012145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929E" w14:textId="77777777" w:rsidR="00121453" w:rsidRDefault="0012145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730514"/>
      <w:docPartObj>
        <w:docPartGallery w:val="Page Numbers (Bottom of Page)"/>
        <w:docPartUnique/>
      </w:docPartObj>
    </w:sdtPr>
    <w:sdtEndPr>
      <w:rPr>
        <w:noProof/>
      </w:rPr>
    </w:sdtEndPr>
    <w:sdtContent>
      <w:p w14:paraId="00FF15D9" w14:textId="21DF106C" w:rsidR="00121453" w:rsidRDefault="00121453">
        <w:pPr>
          <w:pStyle w:val="Footer"/>
          <w:jc w:val="center"/>
        </w:pPr>
        <w:r>
          <w:fldChar w:fldCharType="begin"/>
        </w:r>
        <w:r>
          <w:instrText xml:space="preserve"> PAGE   \* MERGEFORMAT </w:instrText>
        </w:r>
        <w:r>
          <w:fldChar w:fldCharType="separate"/>
        </w:r>
        <w:r w:rsidR="00EE6FC8">
          <w:rPr>
            <w:noProof/>
          </w:rPr>
          <w:t>23</w:t>
        </w:r>
        <w:r>
          <w:rPr>
            <w:noProof/>
          </w:rPr>
          <w:fldChar w:fldCharType="end"/>
        </w:r>
      </w:p>
    </w:sdtContent>
  </w:sdt>
  <w:p w14:paraId="54F5D0D7" w14:textId="77777777" w:rsidR="00121453" w:rsidRDefault="00121453">
    <w:pPr>
      <w:pStyle w:val="Footer"/>
      <w:rPr>
        <w:rFonts w:ascii="Arial" w:hAnsi="Arial" w:cs="Arial"/>
        <w:b/>
        <w:sz w:val="4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222779"/>
      <w:docPartObj>
        <w:docPartGallery w:val="Page Numbers (Bottom of Page)"/>
        <w:docPartUnique/>
      </w:docPartObj>
    </w:sdtPr>
    <w:sdtEndPr>
      <w:rPr>
        <w:noProof/>
      </w:rPr>
    </w:sdtEndPr>
    <w:sdtContent>
      <w:p w14:paraId="1BF299A4" w14:textId="77777777" w:rsidR="00121453" w:rsidRDefault="00121453">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121453" w:rsidRDefault="00121453">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517282"/>
      <w:docPartObj>
        <w:docPartGallery w:val="Page Numbers (Bottom of Page)"/>
        <w:docPartUnique/>
      </w:docPartObj>
    </w:sdtPr>
    <w:sdtEndPr>
      <w:rPr>
        <w:noProof/>
      </w:rPr>
    </w:sdtEndPr>
    <w:sdtContent>
      <w:p w14:paraId="236E492B" w14:textId="34C4404E" w:rsidR="00121453" w:rsidRDefault="00121453">
        <w:pPr>
          <w:pStyle w:val="Footer"/>
          <w:jc w:val="center"/>
        </w:pPr>
        <w:r>
          <w:fldChar w:fldCharType="begin"/>
        </w:r>
        <w:r>
          <w:instrText xml:space="preserve"> PAGE   \* MERGEFORMAT </w:instrText>
        </w:r>
        <w:r>
          <w:fldChar w:fldCharType="separate"/>
        </w:r>
        <w:r w:rsidR="00EE6FC8">
          <w:rPr>
            <w:noProof/>
          </w:rPr>
          <w:t>15</w:t>
        </w:r>
        <w:r>
          <w:rPr>
            <w:noProof/>
          </w:rPr>
          <w:fldChar w:fldCharType="end"/>
        </w:r>
      </w:p>
    </w:sdtContent>
  </w:sdt>
  <w:p w14:paraId="58F9AA65" w14:textId="77777777" w:rsidR="00121453" w:rsidRDefault="00121453">
    <w:pPr>
      <w:pStyle w:val="Footer"/>
      <w:pBdr>
        <w:top w:val="single" w:sz="4" w:space="1" w:color="808080"/>
      </w:pBd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557409"/>
      <w:docPartObj>
        <w:docPartGallery w:val="Page Numbers (Bottom of Page)"/>
        <w:docPartUnique/>
      </w:docPartObj>
    </w:sdtPr>
    <w:sdtEndPr>
      <w:rPr>
        <w:noProof/>
      </w:rPr>
    </w:sdtEndPr>
    <w:sdtContent>
      <w:p w14:paraId="79BE7974" w14:textId="54801F60" w:rsidR="00121453" w:rsidRDefault="00121453">
        <w:pPr>
          <w:pStyle w:val="Footer"/>
          <w:jc w:val="center"/>
        </w:pPr>
        <w:r>
          <w:fldChar w:fldCharType="begin"/>
        </w:r>
        <w:r>
          <w:instrText xml:space="preserve"> PAGE   \* MERGEFORMAT </w:instrText>
        </w:r>
        <w:r>
          <w:fldChar w:fldCharType="separate"/>
        </w:r>
        <w:r w:rsidR="00EE6FC8">
          <w:rPr>
            <w:noProof/>
          </w:rPr>
          <w:t>1</w:t>
        </w:r>
        <w:r>
          <w:rPr>
            <w:noProof/>
          </w:rPr>
          <w:fldChar w:fldCharType="end"/>
        </w:r>
      </w:p>
    </w:sdtContent>
  </w:sdt>
  <w:p w14:paraId="1B463FAB" w14:textId="77777777" w:rsidR="00121453" w:rsidRDefault="00121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2C3C" w14:textId="77777777" w:rsidR="00121453" w:rsidRDefault="001214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6325" w14:textId="77777777" w:rsidR="00121453" w:rsidRDefault="00121453">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26550"/>
      <w:docPartObj>
        <w:docPartGallery w:val="Page Numbers (Bottom of Page)"/>
        <w:docPartUnique/>
      </w:docPartObj>
    </w:sdtPr>
    <w:sdtEndPr>
      <w:rPr>
        <w:noProof/>
      </w:rPr>
    </w:sdtEndPr>
    <w:sdtContent>
      <w:p w14:paraId="3A5D5FB8" w14:textId="12C7589C" w:rsidR="00121453" w:rsidRDefault="00121453">
        <w:pPr>
          <w:pStyle w:val="Footer"/>
          <w:jc w:val="center"/>
        </w:pPr>
        <w:r>
          <w:fldChar w:fldCharType="begin"/>
        </w:r>
        <w:r>
          <w:instrText xml:space="preserve"> PAGE   \* MERGEFORMAT </w:instrText>
        </w:r>
        <w:r>
          <w:fldChar w:fldCharType="separate"/>
        </w:r>
        <w:r w:rsidR="00EE6FC8">
          <w:rPr>
            <w:noProof/>
          </w:rPr>
          <w:t>16</w:t>
        </w:r>
        <w:r>
          <w:rPr>
            <w:noProof/>
          </w:rPr>
          <w:fldChar w:fldCharType="end"/>
        </w:r>
      </w:p>
    </w:sdtContent>
  </w:sdt>
  <w:p w14:paraId="2B2DD6CF" w14:textId="77777777" w:rsidR="00121453" w:rsidRDefault="001214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6D35" w14:textId="77777777" w:rsidR="00121453" w:rsidRDefault="001214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514150"/>
      <w:docPartObj>
        <w:docPartGallery w:val="Page Numbers (Bottom of Page)"/>
        <w:docPartUnique/>
      </w:docPartObj>
    </w:sdtPr>
    <w:sdtEndPr>
      <w:rPr>
        <w:noProof/>
      </w:rPr>
    </w:sdtEndPr>
    <w:sdtContent>
      <w:p w14:paraId="2113F863" w14:textId="67D35316" w:rsidR="00121453" w:rsidRDefault="00121453">
        <w:pPr>
          <w:pStyle w:val="Footer"/>
          <w:jc w:val="center"/>
        </w:pPr>
        <w:r>
          <w:fldChar w:fldCharType="begin"/>
        </w:r>
        <w:r>
          <w:instrText xml:space="preserve"> PAGE   \* MERGEFORMAT </w:instrText>
        </w:r>
        <w:r>
          <w:fldChar w:fldCharType="separate"/>
        </w:r>
        <w:r w:rsidR="00EE6FC8">
          <w:rPr>
            <w:noProof/>
          </w:rPr>
          <w:t>19</w:t>
        </w:r>
        <w:r>
          <w:rPr>
            <w:noProof/>
          </w:rPr>
          <w:fldChar w:fldCharType="end"/>
        </w:r>
      </w:p>
    </w:sdtContent>
  </w:sdt>
  <w:p w14:paraId="162CB7B2" w14:textId="77777777" w:rsidR="00121453" w:rsidRDefault="00121453">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6F8B" w14:textId="77777777" w:rsidR="00121453" w:rsidRDefault="0012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3C84" w14:textId="77777777" w:rsidR="00121453" w:rsidRDefault="00121453">
      <w:pPr>
        <w:spacing w:before="0" w:after="0"/>
      </w:pPr>
      <w:r>
        <w:separator/>
      </w:r>
    </w:p>
  </w:footnote>
  <w:footnote w:type="continuationSeparator" w:id="0">
    <w:p w14:paraId="2A8034A0" w14:textId="77777777" w:rsidR="00121453" w:rsidRDefault="00121453">
      <w:pPr>
        <w:spacing w:before="0" w:after="0"/>
      </w:pPr>
      <w:r>
        <w:continuationSeparator/>
      </w:r>
    </w:p>
  </w:footnote>
  <w:footnote w:id="1">
    <w:p w14:paraId="348A3381" w14:textId="77777777" w:rsidR="00121453" w:rsidRPr="00CC27A0" w:rsidRDefault="00121453" w:rsidP="00533F45">
      <w:pPr>
        <w:pStyle w:val="FootnoteText"/>
        <w:ind w:left="0" w:firstLine="0"/>
      </w:pPr>
      <w:r w:rsidRPr="00CC27A0">
        <w:rPr>
          <w:rStyle w:val="FootnoteReference"/>
        </w:rPr>
        <w:footnoteRef/>
      </w:r>
      <w:r w:rsidRPr="00CC27A0">
        <w:t xml:space="preserve"> </w:t>
      </w:r>
      <w:r w:rsidRPr="00CC27A0">
        <w:rPr>
          <w:i/>
        </w:rPr>
        <w:t xml:space="preserve">Without prejudice to further alignment in relation to the outcome of </w:t>
      </w:r>
      <w:proofErr w:type="spellStart"/>
      <w:r w:rsidRPr="00CC27A0">
        <w:rPr>
          <w:i/>
        </w:rPr>
        <w:t>interinstitutional</w:t>
      </w:r>
      <w:proofErr w:type="spellEnd"/>
      <w:r w:rsidRPr="00CC27A0">
        <w:rPr>
          <w:i/>
        </w:rPr>
        <w:t xml:space="preserve"> negotiations on the articles of the CPR and the fund-specific regulations.</w:t>
      </w:r>
    </w:p>
  </w:footnote>
  <w:footnote w:id="2">
    <w:p w14:paraId="7A5F73AA" w14:textId="7C37817E" w:rsidR="00121453" w:rsidRPr="00CC27A0" w:rsidRDefault="00121453">
      <w:pPr>
        <w:pStyle w:val="FootnoteText"/>
        <w:rPr>
          <w:i/>
        </w:rPr>
      </w:pPr>
      <w:r w:rsidRPr="00CC27A0">
        <w:rPr>
          <w:rStyle w:val="FootnoteReference"/>
          <w:i/>
        </w:rPr>
        <w:footnoteRef/>
      </w:r>
      <w:r w:rsidRPr="00CC27A0">
        <w:rPr>
          <w:i/>
        </w:rPr>
        <w:t xml:space="preserve"> The Council’s partial mandate added this column.</w:t>
      </w:r>
    </w:p>
  </w:footnote>
  <w:footnote w:id="3">
    <w:p w14:paraId="228F74A0" w14:textId="525A0878" w:rsidR="00121453" w:rsidRPr="00CC27A0" w:rsidRDefault="00121453">
      <w:pPr>
        <w:pStyle w:val="FootnoteText"/>
        <w:rPr>
          <w:i/>
        </w:rPr>
      </w:pPr>
      <w:r w:rsidRPr="00CC27A0">
        <w:rPr>
          <w:rStyle w:val="FootnoteReference"/>
          <w:i/>
        </w:rPr>
        <w:footnoteRef/>
      </w:r>
      <w:r w:rsidRPr="00CC27A0">
        <w:rPr>
          <w:i/>
        </w:rPr>
        <w:t xml:space="preserve"> The Council’s partial mandate replaced the table with a different one, in the same manner as in the Annex V.</w:t>
      </w:r>
    </w:p>
  </w:footnote>
  <w:footnote w:id="4">
    <w:p w14:paraId="1A418A34" w14:textId="41F38B29" w:rsidR="00121453" w:rsidRPr="00CC27A0" w:rsidRDefault="00121453">
      <w:pPr>
        <w:pStyle w:val="FootnoteText"/>
        <w:rPr>
          <w:i/>
        </w:rPr>
      </w:pPr>
      <w:r w:rsidRPr="00CC27A0">
        <w:rPr>
          <w:rStyle w:val="FootnoteReference"/>
          <w:i/>
        </w:rPr>
        <w:footnoteRef/>
      </w:r>
      <w:r w:rsidRPr="00CC27A0">
        <w:rPr>
          <w:i/>
        </w:rPr>
        <w:t xml:space="preserve"> The Council’s partial mandate changed the title of the appendix, linked to block </w:t>
      </w:r>
      <w:proofErr w:type="gramStart"/>
      <w:r w:rsidRPr="00CC27A0">
        <w:rPr>
          <w:i/>
        </w:rPr>
        <w:t>6</w:t>
      </w:r>
      <w:proofErr w:type="gramEnd"/>
      <w:r w:rsidRPr="00CC27A0">
        <w:rPr>
          <w:i/>
        </w:rPr>
        <w:t>.</w:t>
      </w:r>
    </w:p>
  </w:footnote>
  <w:footnote w:id="5">
    <w:p w14:paraId="07E77764" w14:textId="3C65A7F3" w:rsidR="00121453" w:rsidRPr="00CC27A0" w:rsidRDefault="00121453">
      <w:pPr>
        <w:pStyle w:val="FootnoteText"/>
        <w:rPr>
          <w:i/>
        </w:rPr>
      </w:pPr>
      <w:r w:rsidRPr="00CC27A0">
        <w:rPr>
          <w:rStyle w:val="FootnoteReference"/>
          <w:i/>
        </w:rPr>
        <w:footnoteRef/>
      </w:r>
      <w:r w:rsidRPr="00CC27A0">
        <w:rPr>
          <w:i/>
        </w:rPr>
        <w:t xml:space="preserve"> Alignment with COM proposal for Annex VI</w:t>
      </w:r>
    </w:p>
  </w:footnote>
  <w:footnote w:id="6">
    <w:p w14:paraId="3B5DB820" w14:textId="4DBBA41A" w:rsidR="00121453" w:rsidRPr="00CC27A0" w:rsidRDefault="00121453" w:rsidP="00E06053">
      <w:pPr>
        <w:pStyle w:val="FootnoteText"/>
        <w:rPr>
          <w:i/>
        </w:rPr>
      </w:pPr>
      <w:r w:rsidRPr="00CC27A0">
        <w:rPr>
          <w:rStyle w:val="FootnoteReference"/>
          <w:i/>
        </w:rPr>
        <w:footnoteRef/>
      </w:r>
      <w:r w:rsidRPr="00CC27A0">
        <w:rPr>
          <w:i/>
        </w:rPr>
        <w:t xml:space="preserve"> Alignment with COM proposal for Annex VI</w:t>
      </w:r>
    </w:p>
    <w:p w14:paraId="63E1D9FF" w14:textId="2285C022" w:rsidR="00121453" w:rsidRDefault="00121453">
      <w:pPr>
        <w:pStyle w:val="FootnoteText"/>
      </w:pPr>
    </w:p>
  </w:footnote>
  <w:footnote w:id="7">
    <w:p w14:paraId="00E1C7BB" w14:textId="77777777" w:rsidR="00121453" w:rsidRPr="00CC27A0" w:rsidRDefault="00121453" w:rsidP="00E06053">
      <w:pPr>
        <w:pStyle w:val="FootnoteText"/>
      </w:pPr>
      <w:r w:rsidRPr="00CC27A0">
        <w:rPr>
          <w:rStyle w:val="FootnoteReference"/>
        </w:rPr>
        <w:footnoteRef/>
      </w:r>
      <w:r w:rsidRPr="00CC27A0">
        <w:t xml:space="preserve"> </w:t>
      </w:r>
      <w:r w:rsidRPr="00CC27A0">
        <w:rPr>
          <w:rStyle w:val="FootnoteReference"/>
          <w:i/>
        </w:rPr>
        <w:footnoteRef/>
      </w:r>
      <w:r w:rsidRPr="00CC27A0">
        <w:rPr>
          <w:i/>
        </w:rPr>
        <w:t xml:space="preserve"> The Council’s partial mandate deleted the text in [].</w:t>
      </w:r>
    </w:p>
  </w:footnote>
  <w:footnote w:id="8">
    <w:p w14:paraId="0D719EA2" w14:textId="2BB47047" w:rsidR="00121453" w:rsidRDefault="00121453">
      <w:pPr>
        <w:pStyle w:val="FootnoteText"/>
      </w:pPr>
      <w:r>
        <w:rPr>
          <w:rStyle w:val="FootnoteReference"/>
          <w:sz w:val="16"/>
        </w:rPr>
        <w:footnoteRef/>
      </w:r>
      <w:r>
        <w:rPr>
          <w:sz w:val="16"/>
        </w:rPr>
        <w:t xml:space="preserve"> Several complementary</w:t>
      </w:r>
      <w:r w:rsidRPr="00CC27A0">
        <w:rPr>
          <w:sz w:val="16"/>
        </w:rPr>
        <w:t xml:space="preserve"> </w:t>
      </w:r>
      <w:r w:rsidRPr="00CC27A0">
        <w:rPr>
          <w:i/>
          <w:sz w:val="16"/>
        </w:rPr>
        <w:t>common</w:t>
      </w:r>
      <w:r>
        <w:rPr>
          <w:sz w:val="16"/>
        </w:rPr>
        <w:t xml:space="preserve"> indicators (for instance one output indicator and one result indicator) are possible for one type of operation. In these cases, fields 1.3 to 1.11 </w:t>
      </w:r>
      <w:proofErr w:type="gramStart"/>
      <w:r>
        <w:rPr>
          <w:sz w:val="16"/>
        </w:rPr>
        <w:t>should be filled in</w:t>
      </w:r>
      <w:proofErr w:type="gramEnd"/>
      <w:r>
        <w:rPr>
          <w:sz w:val="16"/>
        </w:rPr>
        <w:t xml:space="preserve"> for each indicator.</w:t>
      </w:r>
    </w:p>
  </w:footnote>
  <w:footnote w:id="9">
    <w:p w14:paraId="4975CE7F" w14:textId="3AB2FEBA" w:rsidR="00121453" w:rsidRPr="00CC27A0" w:rsidRDefault="00121453">
      <w:pPr>
        <w:pStyle w:val="FootnoteText"/>
        <w:rPr>
          <w:i/>
        </w:rPr>
      </w:pPr>
      <w:r w:rsidRPr="00CC27A0">
        <w:rPr>
          <w:rStyle w:val="FootnoteReference"/>
          <w:i/>
        </w:rPr>
        <w:footnoteRef/>
      </w:r>
      <w:r w:rsidRPr="00CC27A0">
        <w:rPr>
          <w:i/>
        </w:rPr>
        <w:t xml:space="preserve"> The Council’s partial mandate amended the title, linked to block </w:t>
      </w:r>
      <w:proofErr w:type="gramStart"/>
      <w:r w:rsidRPr="00CC27A0">
        <w:rPr>
          <w:i/>
        </w:rPr>
        <w:t>6</w:t>
      </w:r>
      <w:proofErr w:type="gramEnd"/>
      <w:r w:rsidRPr="00CC27A0">
        <w:rPr>
          <w:i/>
        </w:rPr>
        <w:t>.</w:t>
      </w:r>
    </w:p>
  </w:footnote>
  <w:footnote w:id="10">
    <w:p w14:paraId="60795972" w14:textId="77777777" w:rsidR="00121453" w:rsidRPr="00CC27A0" w:rsidRDefault="00121453">
      <w:pPr>
        <w:pStyle w:val="FootnoteText"/>
        <w:rPr>
          <w:i/>
        </w:rPr>
      </w:pPr>
      <w:r w:rsidRPr="00CC27A0">
        <w:rPr>
          <w:rStyle w:val="FootnoteReference"/>
          <w:i/>
        </w:rPr>
        <w:footnoteRef/>
      </w:r>
      <w:r w:rsidRPr="00CC27A0">
        <w:rPr>
          <w:i/>
        </w:rPr>
        <w:t xml:space="preserve"> Alignment with COM proposal for Annex VI</w:t>
      </w:r>
    </w:p>
  </w:footnote>
  <w:footnote w:id="11">
    <w:p w14:paraId="1E8026B2" w14:textId="77777777" w:rsidR="00121453" w:rsidRPr="00CC27A0" w:rsidRDefault="00121453" w:rsidP="00E06053">
      <w:pPr>
        <w:pStyle w:val="FootnoteText"/>
        <w:rPr>
          <w:i/>
        </w:rPr>
      </w:pPr>
      <w:r w:rsidRPr="00CC27A0">
        <w:rPr>
          <w:rStyle w:val="FootnoteReference"/>
          <w:i/>
        </w:rPr>
        <w:footnoteRef/>
      </w:r>
      <w:r w:rsidRPr="00CC27A0">
        <w:rPr>
          <w:i/>
        </w:rPr>
        <w:t xml:space="preserve"> Alignment with COM proposal for Annex VI</w:t>
      </w:r>
    </w:p>
    <w:p w14:paraId="35595029" w14:textId="77777777" w:rsidR="00121453" w:rsidRPr="00CC27A0" w:rsidRDefault="00121453">
      <w:pPr>
        <w:pStyle w:val="FootnoteText"/>
      </w:pPr>
    </w:p>
  </w:footnote>
  <w:footnote w:id="12">
    <w:p w14:paraId="29F137F2" w14:textId="77777777" w:rsidR="00121453" w:rsidRPr="00DD6490" w:rsidRDefault="00121453" w:rsidP="00497A03">
      <w:pPr>
        <w:pStyle w:val="FootnoteText"/>
        <w:rPr>
          <w:b/>
          <w:i/>
          <w:u w:val="single"/>
        </w:rPr>
      </w:pPr>
      <w:r w:rsidRPr="00CC27A0">
        <w:rPr>
          <w:rStyle w:val="FootnoteReference"/>
          <w:i/>
        </w:rPr>
        <w:footnoteRef/>
      </w:r>
      <w:r w:rsidRPr="00CC27A0">
        <w:rPr>
          <w:i/>
        </w:rPr>
        <w:t xml:space="preserve"> The Council partial mandate added this column.</w:t>
      </w:r>
    </w:p>
  </w:footnote>
  <w:footnote w:id="13">
    <w:p w14:paraId="3CC03226" w14:textId="41ABFBD2" w:rsidR="00121453" w:rsidRPr="00CC27A0" w:rsidRDefault="00121453">
      <w:pPr>
        <w:pStyle w:val="FootnoteText"/>
        <w:rPr>
          <w:i/>
        </w:rPr>
      </w:pPr>
      <w:r w:rsidRPr="00CC27A0">
        <w:rPr>
          <w:rStyle w:val="FootnoteReference"/>
          <w:i/>
        </w:rPr>
        <w:footnoteRef/>
      </w:r>
      <w:r w:rsidRPr="00CC27A0">
        <w:rPr>
          <w:i/>
        </w:rPr>
        <w:t xml:space="preserve"> Alignment to Annex VI</w:t>
      </w:r>
    </w:p>
  </w:footnote>
  <w:footnote w:id="14">
    <w:p w14:paraId="59BAF221" w14:textId="633D7F4A" w:rsidR="00121453" w:rsidRPr="00DD6490" w:rsidRDefault="00121453" w:rsidP="00BE4F82">
      <w:pPr>
        <w:pStyle w:val="FootnoteText"/>
        <w:ind w:left="0" w:firstLine="0"/>
        <w:rPr>
          <w:b/>
          <w:i/>
          <w:u w:val="single"/>
        </w:rPr>
      </w:pPr>
      <w:r w:rsidRPr="00CC27A0">
        <w:rPr>
          <w:rStyle w:val="FootnoteReference"/>
          <w:i/>
        </w:rPr>
        <w:footnoteRef/>
      </w:r>
      <w:r w:rsidRPr="00CC27A0">
        <w:rPr>
          <w:i/>
        </w:rPr>
        <w:t xml:space="preserve"> The Council’s partial mandate added point 1.10a, which COM is proposing to amend in order to improve clarity.</w:t>
      </w:r>
    </w:p>
  </w:footnote>
  <w:footnote w:id="15">
    <w:p w14:paraId="0BC6013F" w14:textId="56A6353F" w:rsidR="00121453" w:rsidRPr="00DB2142" w:rsidRDefault="00121453">
      <w:pPr>
        <w:pStyle w:val="FootnoteText"/>
      </w:pPr>
      <w:r w:rsidRPr="00DB2142">
        <w:rPr>
          <w:rStyle w:val="FootnoteReference"/>
        </w:rPr>
        <w:footnoteRef/>
      </w:r>
      <w:r w:rsidRPr="00DB2142">
        <w:t xml:space="preserve"> </w:t>
      </w:r>
      <w:r w:rsidRPr="00DB2142">
        <w:rPr>
          <w:i/>
        </w:rPr>
        <w:t>Pending agreed approach to the thematic facility under Fund-specific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242A" w14:textId="77777777" w:rsidR="00121453" w:rsidRDefault="001214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8A27" w14:textId="77777777" w:rsidR="00121453" w:rsidRDefault="001214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3E73" w14:textId="77777777" w:rsidR="00121453" w:rsidRDefault="001214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A5C1" w14:textId="77777777" w:rsidR="00121453" w:rsidRDefault="00121453">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DA2F" w14:textId="77777777" w:rsidR="00121453" w:rsidRDefault="001214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9E4C" w14:textId="77777777" w:rsidR="00121453" w:rsidRDefault="0012145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0DE4" w14:textId="77777777" w:rsidR="00121453" w:rsidRDefault="00121453">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9A01" w14:textId="77777777" w:rsidR="00121453" w:rsidRDefault="0012145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4A81" w14:textId="77777777" w:rsidR="00121453" w:rsidRDefault="0012145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CCB9" w14:textId="77777777" w:rsidR="00121453" w:rsidRDefault="0012145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513F" w14:textId="77777777" w:rsidR="00121453" w:rsidRDefault="00121453">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3711" w14:textId="77777777" w:rsidR="00121453" w:rsidRDefault="0012145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4363" w14:textId="77777777" w:rsidR="00121453" w:rsidRDefault="001214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3CF5" w14:textId="77777777" w:rsidR="00121453" w:rsidRDefault="00121453">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F959" w14:textId="77777777" w:rsidR="00121453" w:rsidRDefault="0012145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9C93" w14:textId="77777777" w:rsidR="00121453" w:rsidRDefault="001214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170F" w14:textId="77777777" w:rsidR="00121453" w:rsidRDefault="001214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9520" w14:textId="77777777" w:rsidR="00121453" w:rsidRDefault="0012145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9" w15:restartNumberingAfterBreak="0">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1" w15:restartNumberingAfterBreak="0">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15:restartNumberingAfterBreak="0">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5" w15:restartNumberingAfterBreak="0">
    <w:nsid w:val="673C36C8"/>
    <w:multiLevelType w:val="hybridMultilevel"/>
    <w:tmpl w:val="B20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1" w15:restartNumberingAfterBreak="0">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506641"/>
    <w:multiLevelType w:val="hybridMultilevel"/>
    <w:tmpl w:val="0B70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9" w15:restartNumberingAfterBreak="0">
    <w:nsid w:val="7E901EDD"/>
    <w:multiLevelType w:val="hybridMultilevel"/>
    <w:tmpl w:val="5F5C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5"/>
  </w:num>
  <w:num w:numId="3">
    <w:abstractNumId w:val="52"/>
  </w:num>
  <w:num w:numId="4">
    <w:abstractNumId w:val="39"/>
  </w:num>
  <w:num w:numId="5">
    <w:abstractNumId w:val="11"/>
  </w:num>
  <w:num w:numId="6">
    <w:abstractNumId w:val="27"/>
  </w:num>
  <w:num w:numId="7">
    <w:abstractNumId w:val="63"/>
  </w:num>
  <w:num w:numId="8">
    <w:abstractNumId w:val="29"/>
  </w:num>
  <w:num w:numId="9">
    <w:abstractNumId w:val="38"/>
  </w:num>
  <w:num w:numId="10">
    <w:abstractNumId w:val="24"/>
  </w:num>
  <w:num w:numId="11">
    <w:abstractNumId w:val="64"/>
  </w:num>
  <w:num w:numId="12">
    <w:abstractNumId w:val="16"/>
  </w:num>
  <w:num w:numId="13">
    <w:abstractNumId w:val="66"/>
  </w:num>
  <w:num w:numId="14">
    <w:abstractNumId w:val="8"/>
  </w:num>
  <w:num w:numId="15">
    <w:abstractNumId w:val="62"/>
  </w:num>
  <w:num w:numId="16">
    <w:abstractNumId w:val="6"/>
  </w:num>
  <w:num w:numId="17">
    <w:abstractNumId w:val="37"/>
  </w:num>
  <w:num w:numId="18">
    <w:abstractNumId w:val="50"/>
  </w:num>
  <w:num w:numId="19">
    <w:abstractNumId w:val="4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3"/>
  </w:num>
  <w:num w:numId="28">
    <w:abstractNumId w:val="56"/>
  </w:num>
  <w:num w:numId="29">
    <w:abstractNumId w:val="54"/>
  </w:num>
  <w:num w:numId="30">
    <w:abstractNumId w:val="59"/>
  </w:num>
  <w:num w:numId="31">
    <w:abstractNumId w:val="15"/>
  </w:num>
  <w:num w:numId="32">
    <w:abstractNumId w:val="31"/>
  </w:num>
  <w:num w:numId="33">
    <w:abstractNumId w:val="35"/>
  </w:num>
  <w:num w:numId="34">
    <w:abstractNumId w:val="33"/>
  </w:num>
  <w:num w:numId="35">
    <w:abstractNumId w:val="7"/>
  </w:num>
  <w:num w:numId="36">
    <w:abstractNumId w:val="36"/>
  </w:num>
  <w:num w:numId="37">
    <w:abstractNumId w:val="10"/>
  </w:num>
  <w:num w:numId="38">
    <w:abstractNumId w:val="34"/>
    <w:lvlOverride w:ilvl="0">
      <w:startOverride w:val="1"/>
    </w:lvlOverride>
  </w:num>
  <w:num w:numId="39">
    <w:abstractNumId w:val="49"/>
    <w:lvlOverride w:ilvl="0">
      <w:startOverride w:val="1"/>
    </w:lvlOverride>
  </w:num>
  <w:num w:numId="40">
    <w:abstractNumId w:val="30"/>
  </w:num>
  <w:num w:numId="41">
    <w:abstractNumId w:val="57"/>
  </w:num>
  <w:num w:numId="42">
    <w:abstractNumId w:val="22"/>
  </w:num>
  <w:num w:numId="43">
    <w:abstractNumId w:val="32"/>
  </w:num>
  <w:num w:numId="44">
    <w:abstractNumId w:val="47"/>
  </w:num>
  <w:num w:numId="45">
    <w:abstractNumId w:val="48"/>
  </w:num>
  <w:num w:numId="46">
    <w:abstractNumId w:val="21"/>
  </w:num>
  <w:num w:numId="47">
    <w:abstractNumId w:val="45"/>
  </w:num>
  <w:num w:numId="48">
    <w:abstractNumId w:val="68"/>
  </w:num>
  <w:num w:numId="49">
    <w:abstractNumId w:val="18"/>
  </w:num>
  <w:num w:numId="50">
    <w:abstractNumId w:val="60"/>
  </w:num>
  <w:num w:numId="51">
    <w:abstractNumId w:val="43"/>
  </w:num>
  <w:num w:numId="52">
    <w:abstractNumId w:val="51"/>
  </w:num>
  <w:num w:numId="53">
    <w:abstractNumId w:val="61"/>
  </w:num>
  <w:num w:numId="54">
    <w:abstractNumId w:val="23"/>
  </w:num>
  <w:num w:numId="55">
    <w:abstractNumId w:val="58"/>
  </w:num>
  <w:num w:numId="56">
    <w:abstractNumId w:val="40"/>
  </w:num>
  <w:num w:numId="57">
    <w:abstractNumId w:val="44"/>
  </w:num>
  <w:num w:numId="58">
    <w:abstractNumId w:val="67"/>
  </w:num>
  <w:num w:numId="59">
    <w:abstractNumId w:val="26"/>
  </w:num>
  <w:num w:numId="60">
    <w:abstractNumId w:val="17"/>
  </w:num>
  <w:num w:numId="61">
    <w:abstractNumId w:val="42"/>
  </w:num>
  <w:num w:numId="62">
    <w:abstractNumId w:val="12"/>
  </w:num>
  <w:num w:numId="63">
    <w:abstractNumId w:val="9"/>
  </w:num>
  <w:num w:numId="64">
    <w:abstractNumId w:val="19"/>
  </w:num>
  <w:num w:numId="65">
    <w:abstractNumId w:val="20"/>
  </w:num>
  <w:num w:numId="66">
    <w:abstractNumId w:val="46"/>
  </w:num>
  <w:num w:numId="67">
    <w:abstractNumId w:val="28"/>
  </w:num>
  <w:num w:numId="68">
    <w:abstractNumId w:val="69"/>
  </w:num>
  <w:num w:numId="69">
    <w:abstractNumId w:val="65"/>
  </w:num>
  <w:num w:numId="70">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23551"/>
    <w:rsid w:val="0003131B"/>
    <w:rsid w:val="0003743B"/>
    <w:rsid w:val="000414C2"/>
    <w:rsid w:val="00041534"/>
    <w:rsid w:val="000A28CD"/>
    <w:rsid w:val="000B3E1C"/>
    <w:rsid w:val="000E5857"/>
    <w:rsid w:val="000E6EF4"/>
    <w:rsid w:val="001122BC"/>
    <w:rsid w:val="00121453"/>
    <w:rsid w:val="00123AFA"/>
    <w:rsid w:val="00167A2F"/>
    <w:rsid w:val="0017724E"/>
    <w:rsid w:val="001A7176"/>
    <w:rsid w:val="001C0C56"/>
    <w:rsid w:val="001C52B2"/>
    <w:rsid w:val="001F4FFE"/>
    <w:rsid w:val="00242A59"/>
    <w:rsid w:val="00285625"/>
    <w:rsid w:val="00291931"/>
    <w:rsid w:val="00294655"/>
    <w:rsid w:val="002968C6"/>
    <w:rsid w:val="003035A8"/>
    <w:rsid w:val="00334F97"/>
    <w:rsid w:val="00337276"/>
    <w:rsid w:val="003570C9"/>
    <w:rsid w:val="00382B70"/>
    <w:rsid w:val="00383945"/>
    <w:rsid w:val="00390C8B"/>
    <w:rsid w:val="00391AA2"/>
    <w:rsid w:val="003937F1"/>
    <w:rsid w:val="003A5348"/>
    <w:rsid w:val="003B200B"/>
    <w:rsid w:val="003B4E84"/>
    <w:rsid w:val="003C0FB9"/>
    <w:rsid w:val="003C6F43"/>
    <w:rsid w:val="003C715F"/>
    <w:rsid w:val="003D4CDE"/>
    <w:rsid w:val="004144EB"/>
    <w:rsid w:val="00424E75"/>
    <w:rsid w:val="0043432A"/>
    <w:rsid w:val="0043799F"/>
    <w:rsid w:val="0045763C"/>
    <w:rsid w:val="00466E07"/>
    <w:rsid w:val="00473023"/>
    <w:rsid w:val="00497A03"/>
    <w:rsid w:val="004A79AD"/>
    <w:rsid w:val="004B0784"/>
    <w:rsid w:val="004C2EF4"/>
    <w:rsid w:val="004C351C"/>
    <w:rsid w:val="004D14FF"/>
    <w:rsid w:val="004F70E7"/>
    <w:rsid w:val="0050255F"/>
    <w:rsid w:val="005220EC"/>
    <w:rsid w:val="00533F45"/>
    <w:rsid w:val="00554537"/>
    <w:rsid w:val="00562BD6"/>
    <w:rsid w:val="005824C3"/>
    <w:rsid w:val="005A7C2F"/>
    <w:rsid w:val="005D60A6"/>
    <w:rsid w:val="005D7D4A"/>
    <w:rsid w:val="005E4BBB"/>
    <w:rsid w:val="006068C6"/>
    <w:rsid w:val="00642BD4"/>
    <w:rsid w:val="00644028"/>
    <w:rsid w:val="00654455"/>
    <w:rsid w:val="00676196"/>
    <w:rsid w:val="00691086"/>
    <w:rsid w:val="006946D8"/>
    <w:rsid w:val="006C4058"/>
    <w:rsid w:val="006C5711"/>
    <w:rsid w:val="006E6FDC"/>
    <w:rsid w:val="007051FD"/>
    <w:rsid w:val="0071269D"/>
    <w:rsid w:val="007200C2"/>
    <w:rsid w:val="0072272B"/>
    <w:rsid w:val="00787070"/>
    <w:rsid w:val="00794C7F"/>
    <w:rsid w:val="007A77D4"/>
    <w:rsid w:val="007C6CE9"/>
    <w:rsid w:val="007D5A5E"/>
    <w:rsid w:val="00866A98"/>
    <w:rsid w:val="00894003"/>
    <w:rsid w:val="008A7601"/>
    <w:rsid w:val="008C133C"/>
    <w:rsid w:val="008F1968"/>
    <w:rsid w:val="00910BEF"/>
    <w:rsid w:val="00916633"/>
    <w:rsid w:val="00920614"/>
    <w:rsid w:val="009432FE"/>
    <w:rsid w:val="00945C57"/>
    <w:rsid w:val="0094688D"/>
    <w:rsid w:val="009868B3"/>
    <w:rsid w:val="009B4E4B"/>
    <w:rsid w:val="009B56F2"/>
    <w:rsid w:val="009D3D33"/>
    <w:rsid w:val="009E54B7"/>
    <w:rsid w:val="009F2E55"/>
    <w:rsid w:val="00A1224F"/>
    <w:rsid w:val="00A20554"/>
    <w:rsid w:val="00A42911"/>
    <w:rsid w:val="00A43CA6"/>
    <w:rsid w:val="00A47FFC"/>
    <w:rsid w:val="00A7119C"/>
    <w:rsid w:val="00A900DF"/>
    <w:rsid w:val="00AA0690"/>
    <w:rsid w:val="00AB7D91"/>
    <w:rsid w:val="00AC7A28"/>
    <w:rsid w:val="00B4136B"/>
    <w:rsid w:val="00B6702D"/>
    <w:rsid w:val="00B70B08"/>
    <w:rsid w:val="00B72A05"/>
    <w:rsid w:val="00B84970"/>
    <w:rsid w:val="00B9118A"/>
    <w:rsid w:val="00B928E4"/>
    <w:rsid w:val="00B929C4"/>
    <w:rsid w:val="00BA7147"/>
    <w:rsid w:val="00BE4F82"/>
    <w:rsid w:val="00C06AA9"/>
    <w:rsid w:val="00C074F0"/>
    <w:rsid w:val="00C1485A"/>
    <w:rsid w:val="00C22D9C"/>
    <w:rsid w:val="00C25D63"/>
    <w:rsid w:val="00C37D06"/>
    <w:rsid w:val="00C62030"/>
    <w:rsid w:val="00C90F7D"/>
    <w:rsid w:val="00CB0319"/>
    <w:rsid w:val="00CB0425"/>
    <w:rsid w:val="00CB2808"/>
    <w:rsid w:val="00CC24D3"/>
    <w:rsid w:val="00CC27A0"/>
    <w:rsid w:val="00CC4430"/>
    <w:rsid w:val="00CD0FBA"/>
    <w:rsid w:val="00D3604E"/>
    <w:rsid w:val="00D42DF1"/>
    <w:rsid w:val="00D43E5D"/>
    <w:rsid w:val="00D634E9"/>
    <w:rsid w:val="00D64A03"/>
    <w:rsid w:val="00D73C3F"/>
    <w:rsid w:val="00D81D81"/>
    <w:rsid w:val="00D90156"/>
    <w:rsid w:val="00DA2096"/>
    <w:rsid w:val="00DB2142"/>
    <w:rsid w:val="00DB3A9C"/>
    <w:rsid w:val="00DC57A1"/>
    <w:rsid w:val="00DD3D73"/>
    <w:rsid w:val="00DD6490"/>
    <w:rsid w:val="00E06053"/>
    <w:rsid w:val="00E16D65"/>
    <w:rsid w:val="00E30C7E"/>
    <w:rsid w:val="00E36288"/>
    <w:rsid w:val="00E67DBB"/>
    <w:rsid w:val="00E91163"/>
    <w:rsid w:val="00EA5C5A"/>
    <w:rsid w:val="00EB4140"/>
    <w:rsid w:val="00EC2488"/>
    <w:rsid w:val="00EE6FC8"/>
    <w:rsid w:val="00EF440B"/>
    <w:rsid w:val="00F00ED9"/>
    <w:rsid w:val="00F0609F"/>
    <w:rsid w:val="00F87A2A"/>
    <w:rsid w:val="00F9400E"/>
    <w:rsid w:val="00FC3EA6"/>
    <w:rsid w:val="00FE6FB8"/>
    <w:rsid w:val="00FF07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67"/>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CBCF70-4C0E-460C-BAFA-70773758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23</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Aivi Kuivonen</cp:lastModifiedBy>
  <cp:revision>83</cp:revision>
  <cp:lastPrinted>2018-05-30T10:02:00Z</cp:lastPrinted>
  <dcterms:created xsi:type="dcterms:W3CDTF">2020-02-11T12:08:00Z</dcterms:created>
  <dcterms:modified xsi:type="dcterms:W3CDTF">2020-04-29T10:03:00Z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